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AEB" w:rsidRDefault="00114AEB" w:rsidP="00FB456B">
      <w:pPr>
        <w:autoSpaceDE w:val="0"/>
        <w:autoSpaceDN w:val="0"/>
        <w:adjustRightInd w:val="0"/>
        <w:spacing w:after="0" w:line="240" w:lineRule="auto"/>
        <w:ind w:right="521"/>
        <w:rPr>
          <w:rFonts w:ascii="Calisto MT" w:hAnsi="Calisto MT" w:cs="Times New Roman"/>
          <w:b/>
          <w:color w:val="000000" w:themeColor="text1"/>
          <w:sz w:val="30"/>
          <w:szCs w:val="30"/>
          <w:lang w:val="en-US"/>
        </w:rPr>
      </w:pPr>
    </w:p>
    <w:p w:rsidR="00D5532B" w:rsidRPr="00D5532B" w:rsidRDefault="00D5532B" w:rsidP="00D5532B">
      <w:pPr>
        <w:autoSpaceDE w:val="0"/>
        <w:autoSpaceDN w:val="0"/>
        <w:adjustRightInd w:val="0"/>
        <w:spacing w:after="0" w:line="240" w:lineRule="auto"/>
        <w:ind w:right="521"/>
        <w:jc w:val="both"/>
        <w:rPr>
          <w:rFonts w:ascii="Calisto MT" w:hAnsi="Calisto MT" w:cs="Times New Roman"/>
          <w:b/>
          <w:color w:val="000000" w:themeColor="text1"/>
          <w:sz w:val="30"/>
          <w:szCs w:val="30"/>
          <w:lang w:val="en-US"/>
        </w:rPr>
      </w:pPr>
      <w:r w:rsidRPr="00D5532B">
        <w:rPr>
          <w:rFonts w:ascii="Calisto MT" w:hAnsi="Calisto MT" w:cs="Times New Roman"/>
          <w:b/>
          <w:color w:val="000000" w:themeColor="text1"/>
          <w:sz w:val="30"/>
          <w:szCs w:val="30"/>
        </w:rPr>
        <w:t>Reducing learning boredom</w:t>
      </w:r>
      <w:r>
        <w:rPr>
          <w:rFonts w:ascii="Calisto MT" w:hAnsi="Calisto MT" w:cs="Times New Roman"/>
          <w:b/>
          <w:color w:val="000000" w:themeColor="text1"/>
          <w:sz w:val="30"/>
          <w:szCs w:val="30"/>
          <w:lang w:val="en-US"/>
        </w:rPr>
        <w:t xml:space="preserve"> learning plateau</w:t>
      </w:r>
      <w:r w:rsidRPr="00D5532B">
        <w:rPr>
          <w:rFonts w:ascii="Calisto MT" w:hAnsi="Calisto MT" w:cs="Times New Roman"/>
          <w:b/>
          <w:color w:val="000000" w:themeColor="text1"/>
          <w:sz w:val="30"/>
          <w:szCs w:val="30"/>
        </w:rPr>
        <w:t xml:space="preserve"> through group guidance intervention using gestalt approach with stay</w:t>
      </w:r>
      <w:proofErr w:type="spellStart"/>
      <w:r>
        <w:rPr>
          <w:rFonts w:ascii="Calisto MT" w:hAnsi="Calisto MT" w:cs="Times New Roman"/>
          <w:b/>
          <w:color w:val="000000" w:themeColor="text1"/>
          <w:sz w:val="30"/>
          <w:szCs w:val="30"/>
          <w:lang w:val="en-US"/>
        </w:rPr>
        <w:t>ing</w:t>
      </w:r>
      <w:proofErr w:type="spellEnd"/>
      <w:r w:rsidRPr="00D5532B">
        <w:rPr>
          <w:rFonts w:ascii="Calisto MT" w:hAnsi="Calisto MT" w:cs="Times New Roman"/>
          <w:b/>
          <w:color w:val="000000" w:themeColor="text1"/>
          <w:sz w:val="30"/>
          <w:szCs w:val="30"/>
        </w:rPr>
        <w:t xml:space="preserve"> with feeling</w:t>
      </w:r>
      <w:r>
        <w:rPr>
          <w:rFonts w:ascii="Calisto MT" w:hAnsi="Calisto MT" w:cs="Times New Roman"/>
          <w:b/>
          <w:color w:val="000000" w:themeColor="text1"/>
          <w:sz w:val="30"/>
          <w:szCs w:val="30"/>
          <w:lang w:val="en-US"/>
        </w:rPr>
        <w:t>s</w:t>
      </w:r>
      <w:r w:rsidRPr="00D5532B">
        <w:rPr>
          <w:rFonts w:ascii="Calisto MT" w:hAnsi="Calisto MT" w:cs="Times New Roman"/>
          <w:b/>
          <w:color w:val="000000" w:themeColor="text1"/>
          <w:sz w:val="30"/>
          <w:szCs w:val="30"/>
        </w:rPr>
        <w:t xml:space="preserve"> technique: A quasi-experimental study on </w:t>
      </w:r>
      <w:r>
        <w:rPr>
          <w:rFonts w:ascii="Calisto MT" w:hAnsi="Calisto MT" w:cs="Times New Roman"/>
          <w:b/>
          <w:color w:val="000000" w:themeColor="text1"/>
          <w:sz w:val="30"/>
          <w:szCs w:val="30"/>
          <w:lang w:val="en-US"/>
        </w:rPr>
        <w:t xml:space="preserve">high </w:t>
      </w:r>
      <w:r w:rsidRPr="00D5532B">
        <w:rPr>
          <w:rFonts w:ascii="Calisto MT" w:hAnsi="Calisto MT" w:cs="Times New Roman"/>
          <w:b/>
          <w:color w:val="000000" w:themeColor="text1"/>
          <w:sz w:val="30"/>
          <w:szCs w:val="30"/>
        </w:rPr>
        <w:t>school students</w:t>
      </w:r>
    </w:p>
    <w:p w:rsidR="00CB5618" w:rsidRPr="007A6480" w:rsidRDefault="00CB5618" w:rsidP="00FB456B">
      <w:pPr>
        <w:autoSpaceDE w:val="0"/>
        <w:autoSpaceDN w:val="0"/>
        <w:adjustRightInd w:val="0"/>
        <w:spacing w:after="0" w:line="240" w:lineRule="auto"/>
        <w:rPr>
          <w:rFonts w:ascii="Calisto MT" w:hAnsi="Calisto MT" w:cs="Times New Roman"/>
          <w:color w:val="000000" w:themeColor="text1"/>
          <w:sz w:val="24"/>
          <w:szCs w:val="24"/>
        </w:rPr>
      </w:pPr>
    </w:p>
    <w:p w:rsidR="00CB5618" w:rsidRPr="000A35B1" w:rsidRDefault="0046591B" w:rsidP="00FB456B">
      <w:pPr>
        <w:autoSpaceDE w:val="0"/>
        <w:autoSpaceDN w:val="0"/>
        <w:adjustRightInd w:val="0"/>
        <w:spacing w:after="0" w:line="240" w:lineRule="auto"/>
        <w:rPr>
          <w:rFonts w:ascii="Calisto MT" w:hAnsi="Calisto MT" w:cs="Times New Roman"/>
          <w:color w:val="000000" w:themeColor="text1"/>
          <w:sz w:val="24"/>
          <w:szCs w:val="24"/>
          <w:lang w:val="en-US"/>
        </w:rPr>
      </w:pPr>
      <w:proofErr w:type="spellStart"/>
      <w:r>
        <w:rPr>
          <w:rFonts w:ascii="Calisto MT" w:hAnsi="Calisto MT" w:cs="Times New Roman"/>
          <w:color w:val="000000" w:themeColor="text1"/>
          <w:sz w:val="24"/>
          <w:szCs w:val="24"/>
          <w:lang w:val="en-US"/>
        </w:rPr>
        <w:t>Hanifah</w:t>
      </w:r>
      <w:proofErr w:type="spellEnd"/>
      <w:r>
        <w:rPr>
          <w:rFonts w:ascii="Calisto MT" w:hAnsi="Calisto MT" w:cs="Times New Roman"/>
          <w:color w:val="000000" w:themeColor="text1"/>
          <w:sz w:val="24"/>
          <w:szCs w:val="24"/>
          <w:lang w:val="en-US"/>
        </w:rPr>
        <w:t xml:space="preserve"> Pratiwi</w:t>
      </w:r>
      <w:r w:rsidR="0074379C">
        <w:rPr>
          <w:rFonts w:ascii="Calisto MT" w:hAnsi="Calisto MT" w:cs="Times New Roman"/>
          <w:color w:val="000000" w:themeColor="text1"/>
          <w:sz w:val="20"/>
          <w:szCs w:val="20"/>
          <w:vertAlign w:val="superscript"/>
          <w:lang w:val="en-US"/>
        </w:rPr>
        <w:t>1</w:t>
      </w:r>
      <w:r w:rsidR="00CB5618" w:rsidRPr="00B3160D">
        <w:rPr>
          <w:rFonts w:ascii="Calisto MT" w:hAnsi="Calisto MT" w:cs="Times New Roman"/>
          <w:color w:val="000000" w:themeColor="text1"/>
          <w:sz w:val="24"/>
          <w:szCs w:val="24"/>
        </w:rPr>
        <w:t xml:space="preserve">, </w:t>
      </w:r>
      <w:proofErr w:type="spellStart"/>
      <w:r>
        <w:rPr>
          <w:rFonts w:ascii="Calisto MT" w:hAnsi="Calisto MT" w:cs="Times New Roman"/>
          <w:color w:val="000000" w:themeColor="text1"/>
          <w:sz w:val="24"/>
          <w:szCs w:val="24"/>
          <w:lang w:val="en-US"/>
        </w:rPr>
        <w:t>Firman</w:t>
      </w:r>
      <w:proofErr w:type="spellEnd"/>
      <w:r>
        <w:rPr>
          <w:rFonts w:ascii="Calisto MT" w:hAnsi="Calisto MT" w:cs="Times New Roman"/>
          <w:color w:val="000000" w:themeColor="text1"/>
          <w:sz w:val="24"/>
          <w:szCs w:val="24"/>
          <w:lang w:val="en-US"/>
        </w:rPr>
        <w:t xml:space="preserve"> </w:t>
      </w:r>
      <w:proofErr w:type="spellStart"/>
      <w:r>
        <w:rPr>
          <w:rFonts w:ascii="Calisto MT" w:hAnsi="Calisto MT" w:cs="Times New Roman"/>
          <w:color w:val="000000" w:themeColor="text1"/>
          <w:sz w:val="24"/>
          <w:szCs w:val="24"/>
          <w:lang w:val="en-US"/>
        </w:rPr>
        <w:t>Firman</w:t>
      </w:r>
      <w:proofErr w:type="spellEnd"/>
      <w:r w:rsidR="00CE589C">
        <w:rPr>
          <w:rFonts w:ascii="Calisto MT" w:hAnsi="Calisto MT" w:cs="Times New Roman"/>
          <w:color w:val="000000" w:themeColor="text1"/>
          <w:sz w:val="20"/>
          <w:szCs w:val="20"/>
          <w:vertAlign w:val="superscript"/>
        </w:rPr>
        <w:t>2</w:t>
      </w:r>
      <w:bookmarkStart w:id="0" w:name="_GoBack"/>
      <w:bookmarkEnd w:id="0"/>
    </w:p>
    <w:p w:rsidR="0046591B" w:rsidRDefault="00CE589C" w:rsidP="00FB456B">
      <w:pPr>
        <w:autoSpaceDE w:val="0"/>
        <w:autoSpaceDN w:val="0"/>
        <w:adjustRightInd w:val="0"/>
        <w:spacing w:after="0" w:line="240" w:lineRule="auto"/>
        <w:rPr>
          <w:rFonts w:ascii="Calisto MT" w:hAnsi="Calisto MT" w:cs="Times New Roman"/>
          <w:color w:val="000000" w:themeColor="text1"/>
          <w:sz w:val="20"/>
          <w:szCs w:val="20"/>
          <w:lang w:val="en-US"/>
        </w:rPr>
      </w:pPr>
      <w:r>
        <w:rPr>
          <w:rFonts w:ascii="Calisto MT" w:hAnsi="Calisto MT" w:cs="Times New Roman"/>
          <w:color w:val="000000" w:themeColor="text1"/>
          <w:sz w:val="20"/>
          <w:szCs w:val="20"/>
          <w:vertAlign w:val="superscript"/>
          <w:lang w:val="en-US"/>
        </w:rPr>
        <w:t>123</w:t>
      </w:r>
      <w:r w:rsidR="0046591B" w:rsidRPr="00C32A50">
        <w:rPr>
          <w:rFonts w:ascii="Times New Roman" w:eastAsia="Arial" w:hAnsi="Times New Roman"/>
          <w:sz w:val="20"/>
          <w:szCs w:val="20"/>
        </w:rPr>
        <w:t>Program Studi Pascasarjana Bimbingan dan Konse</w:t>
      </w:r>
      <w:r w:rsidR="0046591B">
        <w:rPr>
          <w:rFonts w:ascii="Times New Roman" w:eastAsia="Arial" w:hAnsi="Times New Roman"/>
          <w:sz w:val="20"/>
          <w:szCs w:val="20"/>
        </w:rPr>
        <w:t>ling, Fakultas Ilmu Pendidikan</w:t>
      </w:r>
      <w:r w:rsidR="00CB5618" w:rsidRPr="007A6480">
        <w:rPr>
          <w:rFonts w:ascii="Calisto MT" w:hAnsi="Calisto MT" w:cs="Times New Roman"/>
          <w:color w:val="000000" w:themeColor="text1"/>
          <w:sz w:val="20"/>
          <w:szCs w:val="20"/>
          <w:lang w:val="en-US"/>
        </w:rPr>
        <w:t xml:space="preserve"> </w:t>
      </w:r>
    </w:p>
    <w:p w:rsidR="00CB5618" w:rsidRDefault="00CB5618" w:rsidP="00FB456B">
      <w:pPr>
        <w:autoSpaceDE w:val="0"/>
        <w:autoSpaceDN w:val="0"/>
        <w:adjustRightInd w:val="0"/>
        <w:spacing w:after="0" w:line="240" w:lineRule="auto"/>
        <w:rPr>
          <w:rFonts w:ascii="Calisto MT" w:hAnsi="Calisto MT" w:cs="Times New Roman"/>
          <w:sz w:val="20"/>
          <w:szCs w:val="20"/>
        </w:rPr>
      </w:pPr>
      <w:r w:rsidRPr="007A6480">
        <w:rPr>
          <w:rFonts w:ascii="Calisto MT" w:hAnsi="Calisto MT" w:cs="Times New Roman"/>
          <w:color w:val="000000" w:themeColor="text1"/>
          <w:sz w:val="20"/>
          <w:szCs w:val="20"/>
          <w:lang w:val="en-US"/>
        </w:rPr>
        <w:t xml:space="preserve">*Corresponding author, e-mail: </w:t>
      </w:r>
      <w:hyperlink r:id="rId9" w:history="1">
        <w:r w:rsidR="00641388" w:rsidRPr="00ED3746">
          <w:rPr>
            <w:rStyle w:val="Hyperlink"/>
            <w:rFonts w:ascii="Calisto MT" w:hAnsi="Calisto MT" w:cs="Times New Roman"/>
            <w:sz w:val="20"/>
            <w:szCs w:val="20"/>
          </w:rPr>
          <w:t>firman@fip.unp.ac.id</w:t>
        </w:r>
      </w:hyperlink>
    </w:p>
    <w:p w:rsidR="00641388" w:rsidRPr="007A6480" w:rsidRDefault="00641388" w:rsidP="00FB456B">
      <w:pPr>
        <w:autoSpaceDE w:val="0"/>
        <w:autoSpaceDN w:val="0"/>
        <w:adjustRightInd w:val="0"/>
        <w:spacing w:after="0" w:line="240" w:lineRule="auto"/>
        <w:rPr>
          <w:rFonts w:ascii="Calisto MT" w:hAnsi="Calisto MT" w:cs="Times New Roman"/>
          <w:color w:val="000000" w:themeColor="text1"/>
          <w:sz w:val="20"/>
          <w:szCs w:val="20"/>
          <w:lang w:val="en-US"/>
        </w:rPr>
      </w:pPr>
    </w:p>
    <w:p w:rsidR="00CB5618" w:rsidRPr="007A6480" w:rsidRDefault="00CB5618" w:rsidP="00FB456B">
      <w:pPr>
        <w:autoSpaceDE w:val="0"/>
        <w:autoSpaceDN w:val="0"/>
        <w:adjustRightInd w:val="0"/>
        <w:spacing w:after="0" w:line="240" w:lineRule="auto"/>
        <w:rPr>
          <w:rFonts w:ascii="Calisto MT" w:hAnsi="Calisto MT" w:cs="Times New Roman"/>
          <w:color w:val="000000" w:themeColor="text1"/>
          <w:sz w:val="20"/>
          <w:szCs w:val="20"/>
          <w:lang w:val="en-US"/>
        </w:rPr>
      </w:pPr>
    </w:p>
    <w:p w:rsidR="000E175D" w:rsidRPr="0033576E" w:rsidRDefault="00CB5618" w:rsidP="00FB456B">
      <w:pPr>
        <w:pStyle w:val="ListParagraph"/>
        <w:spacing w:after="0" w:line="240" w:lineRule="auto"/>
        <w:ind w:right="805"/>
        <w:contextualSpacing w:val="0"/>
        <w:jc w:val="both"/>
        <w:rPr>
          <w:rFonts w:ascii="Calisto MT" w:hAnsi="Calisto MT" w:cs="Times New Roman"/>
          <w:sz w:val="20"/>
          <w:szCs w:val="20"/>
        </w:rPr>
      </w:pPr>
      <w:r w:rsidRPr="007A6480">
        <w:rPr>
          <w:rFonts w:ascii="Calisto MT" w:hAnsi="Calisto MT" w:cs="Times New Roman"/>
          <w:b/>
          <w:sz w:val="20"/>
          <w:szCs w:val="20"/>
        </w:rPr>
        <w:t>Abstr</w:t>
      </w:r>
      <w:r w:rsidRPr="007A6480">
        <w:rPr>
          <w:rFonts w:ascii="Calisto MT" w:hAnsi="Calisto MT" w:cs="Times New Roman"/>
          <w:b/>
          <w:sz w:val="20"/>
          <w:szCs w:val="20"/>
          <w:lang w:val="en-US"/>
        </w:rPr>
        <w:t>act</w:t>
      </w:r>
    </w:p>
    <w:p w:rsidR="005A038E" w:rsidRPr="005A038E" w:rsidRDefault="005A038E" w:rsidP="005A038E">
      <w:pPr>
        <w:spacing w:after="120" w:line="240" w:lineRule="auto"/>
        <w:ind w:left="720"/>
        <w:jc w:val="both"/>
        <w:rPr>
          <w:rFonts w:ascii="Calisto MT" w:hAnsi="Calisto MT" w:cs="Times New Roman"/>
          <w:color w:val="000000" w:themeColor="text1"/>
          <w:sz w:val="20"/>
          <w:szCs w:val="20"/>
        </w:rPr>
      </w:pPr>
      <w:r w:rsidRPr="005A038E">
        <w:rPr>
          <w:rFonts w:ascii="Calisto MT" w:hAnsi="Calisto MT" w:cs="Times New Roman"/>
          <w:color w:val="000000" w:themeColor="text1"/>
          <w:sz w:val="20"/>
          <w:szCs w:val="20"/>
          <w:lang w:val="en-US"/>
        </w:rPr>
        <w:t xml:space="preserve">This study determines the effect of group guidance intervention using the Gestalt approach with a fixed technique with feelings on students' learning plateau. This study used a quasi-experimental research design with a pretest posttest control group design. The </w:t>
      </w:r>
      <w:proofErr w:type="gramStart"/>
      <w:r w:rsidRPr="005A038E">
        <w:rPr>
          <w:rFonts w:ascii="Calisto MT" w:hAnsi="Calisto MT" w:cs="Times New Roman"/>
          <w:color w:val="000000" w:themeColor="text1"/>
          <w:sz w:val="20"/>
          <w:szCs w:val="20"/>
          <w:lang w:val="en-US"/>
        </w:rPr>
        <w:t>population in this study were</w:t>
      </w:r>
      <w:proofErr w:type="gramEnd"/>
      <w:r w:rsidRPr="005A038E">
        <w:rPr>
          <w:rFonts w:ascii="Calisto MT" w:hAnsi="Calisto MT" w:cs="Times New Roman"/>
          <w:color w:val="000000" w:themeColor="text1"/>
          <w:sz w:val="20"/>
          <w:szCs w:val="20"/>
          <w:lang w:val="en-US"/>
        </w:rPr>
        <w:t xml:space="preserve"> 547 students in class XI at SMAN 3 Padang and then selected with certain criteria as many as two classes as experimental classes and control classes, namely class XI I and XI II with a total of 64 students. Sample withdrawal used simple random sampling. It is taken 20 students who are divided into 10 students for the experimental group and 10 students for the control group. The research instrument used a </w:t>
      </w:r>
      <w:proofErr w:type="spellStart"/>
      <w:r w:rsidRPr="005A038E">
        <w:rPr>
          <w:rFonts w:ascii="Calisto MT" w:hAnsi="Calisto MT" w:cs="Times New Roman"/>
          <w:color w:val="000000" w:themeColor="text1"/>
          <w:sz w:val="20"/>
          <w:szCs w:val="20"/>
          <w:lang w:val="en-US"/>
        </w:rPr>
        <w:t>Likert</w:t>
      </w:r>
      <w:proofErr w:type="spellEnd"/>
      <w:r w:rsidRPr="005A038E">
        <w:rPr>
          <w:rFonts w:ascii="Calisto MT" w:hAnsi="Calisto MT" w:cs="Times New Roman"/>
          <w:color w:val="000000" w:themeColor="text1"/>
          <w:sz w:val="20"/>
          <w:szCs w:val="20"/>
          <w:lang w:val="en-US"/>
        </w:rPr>
        <w:t xml:space="preserve"> scale model. Data were collected at two different times, namely pretest and posttest. Data analysis techniques used Wilcoxon Signed ranks Test and Kolmogorov </w:t>
      </w:r>
      <w:proofErr w:type="spellStart"/>
      <w:r w:rsidRPr="005A038E">
        <w:rPr>
          <w:rFonts w:ascii="Calisto MT" w:hAnsi="Calisto MT" w:cs="Times New Roman"/>
          <w:color w:val="000000" w:themeColor="text1"/>
          <w:sz w:val="20"/>
          <w:szCs w:val="20"/>
          <w:lang w:val="en-US"/>
        </w:rPr>
        <w:t>Smirnov.Based</w:t>
      </w:r>
      <w:proofErr w:type="spellEnd"/>
      <w:r w:rsidRPr="005A038E">
        <w:rPr>
          <w:rFonts w:ascii="Calisto MT" w:hAnsi="Calisto MT" w:cs="Times New Roman"/>
          <w:color w:val="000000" w:themeColor="text1"/>
          <w:sz w:val="20"/>
          <w:szCs w:val="20"/>
          <w:lang w:val="en-US"/>
        </w:rPr>
        <w:t xml:space="preserve"> on the results of research and discussion, it is concluded that group guidance services using the Gestalt approach with a fixed technique with feelings can reduce students' learning plateau at school. Therefore, it is recommended that high schools need to maximize the implementation of group guidance in schools to help red</w:t>
      </w:r>
      <w:r>
        <w:rPr>
          <w:rFonts w:ascii="Calisto MT" w:hAnsi="Calisto MT" w:cs="Times New Roman"/>
          <w:color w:val="000000" w:themeColor="text1"/>
          <w:sz w:val="20"/>
          <w:szCs w:val="20"/>
          <w:lang w:val="en-US"/>
        </w:rPr>
        <w:t>uce students' learning plateau.</w:t>
      </w:r>
    </w:p>
    <w:p w:rsidR="00CB5618" w:rsidRPr="007A6480" w:rsidRDefault="00CB5618" w:rsidP="00FB456B">
      <w:pPr>
        <w:pStyle w:val="ListParagraph"/>
        <w:tabs>
          <w:tab w:val="left" w:pos="8787"/>
        </w:tabs>
        <w:spacing w:after="0" w:line="240" w:lineRule="auto"/>
        <w:ind w:right="-2"/>
        <w:contextualSpacing w:val="0"/>
        <w:jc w:val="both"/>
        <w:rPr>
          <w:rFonts w:ascii="Calisto MT" w:hAnsi="Calisto MT" w:cs="Times New Roman"/>
          <w:b/>
          <w:sz w:val="20"/>
          <w:szCs w:val="20"/>
        </w:rPr>
      </w:pPr>
      <w:r w:rsidRPr="007A6480">
        <w:rPr>
          <w:rFonts w:ascii="Calisto MT" w:hAnsi="Calisto MT" w:cs="Times New Roman"/>
          <w:b/>
          <w:sz w:val="20"/>
          <w:szCs w:val="20"/>
          <w:lang w:val="en-US"/>
        </w:rPr>
        <w:t>Keywords</w:t>
      </w:r>
      <w:r w:rsidRPr="007A6480">
        <w:rPr>
          <w:rFonts w:ascii="Calisto MT" w:hAnsi="Calisto MT" w:cs="Times New Roman"/>
          <w:sz w:val="20"/>
          <w:szCs w:val="20"/>
        </w:rPr>
        <w:t>:</w:t>
      </w:r>
      <w:r w:rsidRPr="007A6480">
        <w:rPr>
          <w:rFonts w:ascii="Calisto MT" w:hAnsi="Calisto MT" w:cs="Times New Roman"/>
          <w:sz w:val="20"/>
          <w:szCs w:val="20"/>
          <w:lang w:val="en-US"/>
        </w:rPr>
        <w:t xml:space="preserve"> </w:t>
      </w:r>
      <w:r w:rsidR="005A038E">
        <w:rPr>
          <w:rFonts w:ascii="Calisto MT" w:hAnsi="Calisto MT" w:cs="Times New Roman"/>
          <w:color w:val="000000" w:themeColor="text1"/>
          <w:sz w:val="20"/>
          <w:szCs w:val="20"/>
        </w:rPr>
        <w:t>Group Guidance</w:t>
      </w:r>
      <w:r w:rsidR="0046591B">
        <w:rPr>
          <w:rFonts w:ascii="Calisto MT" w:hAnsi="Calisto MT" w:cs="Times New Roman"/>
          <w:color w:val="000000" w:themeColor="text1"/>
          <w:sz w:val="20"/>
          <w:szCs w:val="20"/>
          <w:lang w:val="en-US"/>
        </w:rPr>
        <w:t xml:space="preserve">, Gestalt </w:t>
      </w:r>
      <w:r w:rsidR="005A038E">
        <w:rPr>
          <w:rFonts w:ascii="Calisto MT" w:hAnsi="Calisto MT" w:cs="Times New Roman"/>
          <w:color w:val="000000" w:themeColor="text1"/>
          <w:sz w:val="20"/>
          <w:szCs w:val="20"/>
        </w:rPr>
        <w:t>Approach with Staying with Feeling Technique</w:t>
      </w:r>
      <w:r w:rsidR="0046591B">
        <w:rPr>
          <w:rFonts w:ascii="Calisto MT" w:hAnsi="Calisto MT" w:cs="Times New Roman"/>
          <w:color w:val="000000" w:themeColor="text1"/>
          <w:sz w:val="20"/>
          <w:szCs w:val="20"/>
          <w:lang w:val="en-US"/>
        </w:rPr>
        <w:t xml:space="preserve">, </w:t>
      </w:r>
      <w:r w:rsidR="0046591B" w:rsidRPr="0046591B">
        <w:rPr>
          <w:rFonts w:ascii="Calisto MT" w:hAnsi="Calisto MT" w:cs="Times New Roman"/>
          <w:i/>
          <w:color w:val="000000" w:themeColor="text1"/>
          <w:sz w:val="20"/>
          <w:szCs w:val="20"/>
          <w:lang w:val="en-US"/>
        </w:rPr>
        <w:t>Learning Plateau</w:t>
      </w:r>
    </w:p>
    <w:p w:rsidR="00CB5618" w:rsidRPr="007A6480" w:rsidRDefault="00CB5618" w:rsidP="00FB456B">
      <w:pPr>
        <w:spacing w:after="0" w:line="240" w:lineRule="auto"/>
        <w:rPr>
          <w:rFonts w:ascii="Calisto MT" w:hAnsi="Calisto MT" w:cs="Times New Roman"/>
          <w:color w:val="000000" w:themeColor="text1"/>
          <w:sz w:val="20"/>
          <w:szCs w:val="20"/>
          <w:lang w:val="en-US"/>
        </w:rPr>
      </w:pPr>
    </w:p>
    <w:p w:rsidR="00CB5618" w:rsidRPr="000B0449" w:rsidRDefault="006E1D40" w:rsidP="000B0449">
      <w:pPr>
        <w:ind w:left="709"/>
        <w:jc w:val="both"/>
        <w:rPr>
          <w:sz w:val="20"/>
          <w:szCs w:val="20"/>
        </w:rPr>
      </w:pPr>
      <w:r w:rsidRPr="007A6480">
        <w:rPr>
          <w:rFonts w:ascii="Calisto MT" w:hAnsi="Calisto MT" w:cs="Times New Roman"/>
          <w:b/>
          <w:sz w:val="20"/>
          <w:szCs w:val="20"/>
          <w:lang w:val="en-US"/>
        </w:rPr>
        <w:t xml:space="preserve">How to </w:t>
      </w:r>
      <w:r w:rsidRPr="007A6480">
        <w:rPr>
          <w:rFonts w:ascii="Calisto MT" w:hAnsi="Calisto MT" w:cs="Times New Roman"/>
          <w:b/>
          <w:sz w:val="20"/>
          <w:szCs w:val="20"/>
        </w:rPr>
        <w:t xml:space="preserve">Cite: </w:t>
      </w:r>
      <w:proofErr w:type="spellStart"/>
      <w:r w:rsidR="0046591B">
        <w:rPr>
          <w:rFonts w:ascii="Calisto MT" w:hAnsi="Calisto MT" w:cs="Times New Roman"/>
          <w:sz w:val="20"/>
          <w:szCs w:val="20"/>
          <w:lang w:val="en-US"/>
        </w:rPr>
        <w:t>Hanifah</w:t>
      </w:r>
      <w:proofErr w:type="spellEnd"/>
      <w:r w:rsidR="0046591B">
        <w:rPr>
          <w:rFonts w:ascii="Calisto MT" w:hAnsi="Calisto MT" w:cs="Times New Roman"/>
          <w:sz w:val="20"/>
          <w:szCs w:val="20"/>
          <w:lang w:val="en-US"/>
        </w:rPr>
        <w:t xml:space="preserve"> </w:t>
      </w:r>
      <w:proofErr w:type="spellStart"/>
      <w:r w:rsidR="0046591B">
        <w:rPr>
          <w:rFonts w:ascii="Calisto MT" w:hAnsi="Calisto MT" w:cs="Times New Roman"/>
          <w:sz w:val="20"/>
          <w:szCs w:val="20"/>
          <w:lang w:val="en-US"/>
        </w:rPr>
        <w:t>Pratiwi</w:t>
      </w:r>
      <w:proofErr w:type="spellEnd"/>
      <w:r w:rsidR="00712F37" w:rsidRPr="007A6480">
        <w:rPr>
          <w:rFonts w:ascii="Calisto MT" w:hAnsi="Calisto MT" w:cs="Times New Roman"/>
          <w:sz w:val="20"/>
          <w:szCs w:val="20"/>
        </w:rPr>
        <w:t>1,</w:t>
      </w:r>
      <w:r w:rsidRPr="007A6480">
        <w:rPr>
          <w:rFonts w:ascii="Calisto MT" w:hAnsi="Calisto MT" w:cs="Times New Roman"/>
          <w:sz w:val="20"/>
          <w:szCs w:val="20"/>
        </w:rPr>
        <w:t xml:space="preserve"> </w:t>
      </w:r>
      <w:proofErr w:type="spellStart"/>
      <w:r w:rsidR="0046591B">
        <w:rPr>
          <w:rFonts w:ascii="Calisto MT" w:hAnsi="Calisto MT" w:cs="Times New Roman"/>
          <w:sz w:val="20"/>
          <w:szCs w:val="20"/>
          <w:lang w:val="en-US"/>
        </w:rPr>
        <w:t>Firman</w:t>
      </w:r>
      <w:proofErr w:type="spellEnd"/>
      <w:r w:rsidR="0046591B">
        <w:rPr>
          <w:rFonts w:ascii="Calisto MT" w:hAnsi="Calisto MT" w:cs="Times New Roman"/>
          <w:sz w:val="20"/>
          <w:szCs w:val="20"/>
          <w:lang w:val="en-US"/>
        </w:rPr>
        <w:t xml:space="preserve"> </w:t>
      </w:r>
      <w:proofErr w:type="spellStart"/>
      <w:r w:rsidR="0046591B">
        <w:rPr>
          <w:rFonts w:ascii="Calisto MT" w:hAnsi="Calisto MT" w:cs="Times New Roman"/>
          <w:sz w:val="20"/>
          <w:szCs w:val="20"/>
          <w:lang w:val="en-US"/>
        </w:rPr>
        <w:t>Firman</w:t>
      </w:r>
      <w:proofErr w:type="spellEnd"/>
      <w:r w:rsidRPr="007A6480">
        <w:rPr>
          <w:rFonts w:ascii="Calisto MT" w:hAnsi="Calisto MT" w:cs="Times New Roman"/>
          <w:sz w:val="20"/>
          <w:szCs w:val="20"/>
        </w:rPr>
        <w:t>2</w:t>
      </w:r>
      <w:r w:rsidR="0046591B">
        <w:rPr>
          <w:rFonts w:ascii="Calisto MT" w:hAnsi="Calisto MT" w:cs="Times New Roman"/>
          <w:sz w:val="20"/>
          <w:szCs w:val="20"/>
          <w:lang w:val="en-US"/>
        </w:rPr>
        <w:t xml:space="preserve">, </w:t>
      </w:r>
      <w:proofErr w:type="spellStart"/>
      <w:proofErr w:type="gramStart"/>
      <w:r w:rsidR="0046591B">
        <w:rPr>
          <w:rFonts w:ascii="Calisto MT" w:hAnsi="Calisto MT" w:cs="Times New Roman"/>
          <w:sz w:val="20"/>
          <w:szCs w:val="20"/>
          <w:lang w:val="en-US"/>
        </w:rPr>
        <w:t>Zadrian</w:t>
      </w:r>
      <w:proofErr w:type="spellEnd"/>
      <w:proofErr w:type="gramEnd"/>
      <w:r w:rsidR="0046591B">
        <w:rPr>
          <w:rFonts w:ascii="Calisto MT" w:hAnsi="Calisto MT" w:cs="Times New Roman"/>
          <w:sz w:val="20"/>
          <w:szCs w:val="20"/>
          <w:lang w:val="en-US"/>
        </w:rPr>
        <w:t xml:space="preserve"> Ardi3</w:t>
      </w:r>
      <w:r w:rsidRPr="007A6480">
        <w:rPr>
          <w:rFonts w:ascii="Calisto MT" w:hAnsi="Calisto MT" w:cs="Times New Roman"/>
          <w:sz w:val="20"/>
          <w:szCs w:val="20"/>
        </w:rPr>
        <w:t xml:space="preserve">. </w:t>
      </w:r>
      <w:r w:rsidR="0046591B">
        <w:rPr>
          <w:rFonts w:ascii="Calisto MT" w:hAnsi="Calisto MT" w:cs="Times New Roman"/>
          <w:sz w:val="20"/>
          <w:szCs w:val="20"/>
          <w:lang w:val="en-US"/>
        </w:rPr>
        <w:t>2024</w:t>
      </w:r>
      <w:r w:rsidRPr="007A6480">
        <w:rPr>
          <w:rFonts w:ascii="Calisto MT" w:hAnsi="Calisto MT" w:cs="Times New Roman"/>
          <w:sz w:val="20"/>
          <w:szCs w:val="20"/>
        </w:rPr>
        <w:t>.</w:t>
      </w:r>
      <w:r w:rsidR="0035252F">
        <w:rPr>
          <w:rFonts w:ascii="Calisto MT" w:hAnsi="Calisto MT" w:cs="Times New Roman"/>
          <w:sz w:val="20"/>
          <w:szCs w:val="20"/>
        </w:rPr>
        <w:t xml:space="preserve"> </w:t>
      </w:r>
      <w:r w:rsidR="00F37301" w:rsidRPr="006D2223">
        <w:rPr>
          <w:rFonts w:ascii="Calisto MT" w:hAnsi="Calisto MT" w:cs="Times New Roman"/>
          <w:color w:val="000000" w:themeColor="text1"/>
          <w:sz w:val="20"/>
          <w:szCs w:val="20"/>
        </w:rPr>
        <w:t>Reducing learning boredom</w:t>
      </w:r>
      <w:r w:rsidR="00F37301" w:rsidRPr="006D2223">
        <w:rPr>
          <w:rFonts w:ascii="Calisto MT" w:hAnsi="Calisto MT" w:cs="Times New Roman"/>
          <w:color w:val="000000" w:themeColor="text1"/>
          <w:sz w:val="20"/>
          <w:szCs w:val="20"/>
          <w:lang w:val="en-US"/>
        </w:rPr>
        <w:t xml:space="preserve"> learning plateau</w:t>
      </w:r>
      <w:r w:rsidR="00F37301" w:rsidRPr="006D2223">
        <w:rPr>
          <w:rFonts w:ascii="Calisto MT" w:hAnsi="Calisto MT" w:cs="Times New Roman"/>
          <w:color w:val="000000" w:themeColor="text1"/>
          <w:sz w:val="20"/>
          <w:szCs w:val="20"/>
        </w:rPr>
        <w:t xml:space="preserve"> through group guidance intervention using gestalt approach with stay</w:t>
      </w:r>
      <w:proofErr w:type="spellStart"/>
      <w:r w:rsidR="00F37301" w:rsidRPr="006D2223">
        <w:rPr>
          <w:rFonts w:ascii="Calisto MT" w:hAnsi="Calisto MT" w:cs="Times New Roman"/>
          <w:color w:val="000000" w:themeColor="text1"/>
          <w:sz w:val="20"/>
          <w:szCs w:val="20"/>
          <w:lang w:val="en-US"/>
        </w:rPr>
        <w:t>ing</w:t>
      </w:r>
      <w:proofErr w:type="spellEnd"/>
      <w:r w:rsidR="00F37301" w:rsidRPr="006D2223">
        <w:rPr>
          <w:rFonts w:ascii="Calisto MT" w:hAnsi="Calisto MT" w:cs="Times New Roman"/>
          <w:color w:val="000000" w:themeColor="text1"/>
          <w:sz w:val="20"/>
          <w:szCs w:val="20"/>
        </w:rPr>
        <w:t xml:space="preserve"> with feeling</w:t>
      </w:r>
      <w:r w:rsidR="00F37301" w:rsidRPr="006D2223">
        <w:rPr>
          <w:rFonts w:ascii="Calisto MT" w:hAnsi="Calisto MT" w:cs="Times New Roman"/>
          <w:color w:val="000000" w:themeColor="text1"/>
          <w:sz w:val="20"/>
          <w:szCs w:val="20"/>
          <w:lang w:val="en-US"/>
        </w:rPr>
        <w:t>s</w:t>
      </w:r>
      <w:r w:rsidR="00F37301" w:rsidRPr="006D2223">
        <w:rPr>
          <w:rFonts w:ascii="Calisto MT" w:hAnsi="Calisto MT" w:cs="Times New Roman"/>
          <w:color w:val="000000" w:themeColor="text1"/>
          <w:sz w:val="20"/>
          <w:szCs w:val="20"/>
        </w:rPr>
        <w:t xml:space="preserve"> technique: A quasi-experimental study on </w:t>
      </w:r>
      <w:r w:rsidR="00F37301" w:rsidRPr="006D2223">
        <w:rPr>
          <w:rFonts w:ascii="Calisto MT" w:hAnsi="Calisto MT" w:cs="Times New Roman"/>
          <w:color w:val="000000" w:themeColor="text1"/>
          <w:sz w:val="20"/>
          <w:szCs w:val="20"/>
          <w:lang w:val="en-US"/>
        </w:rPr>
        <w:t xml:space="preserve">high </w:t>
      </w:r>
      <w:r w:rsidR="00F37301" w:rsidRPr="006D2223">
        <w:rPr>
          <w:rFonts w:ascii="Calisto MT" w:hAnsi="Calisto MT" w:cs="Times New Roman"/>
          <w:color w:val="000000" w:themeColor="text1"/>
          <w:sz w:val="20"/>
          <w:szCs w:val="20"/>
        </w:rPr>
        <w:t>school students</w:t>
      </w:r>
      <w:r w:rsidRPr="007A6480">
        <w:rPr>
          <w:rFonts w:ascii="Calisto MT" w:hAnsi="Calisto MT" w:cs="Times New Roman"/>
          <w:sz w:val="20"/>
          <w:szCs w:val="20"/>
        </w:rPr>
        <w:t xml:space="preserve">. </w:t>
      </w:r>
      <w:proofErr w:type="spellStart"/>
      <w:r w:rsidRPr="00CB414D">
        <w:rPr>
          <w:rFonts w:ascii="Calisto MT" w:hAnsi="Calisto MT" w:cs="Times New Roman"/>
          <w:sz w:val="20"/>
          <w:szCs w:val="20"/>
          <w:lang w:val="en-US"/>
        </w:rPr>
        <w:t>Konselor</w:t>
      </w:r>
      <w:proofErr w:type="spellEnd"/>
      <w:r w:rsidRPr="007A6480">
        <w:rPr>
          <w:rFonts w:ascii="Calisto MT" w:hAnsi="Calisto MT" w:cs="Times New Roman"/>
          <w:sz w:val="20"/>
          <w:szCs w:val="20"/>
        </w:rPr>
        <w:t xml:space="preserve">, </w:t>
      </w:r>
      <w:r w:rsidR="00A74BB4">
        <w:rPr>
          <w:rFonts w:ascii="Calisto MT" w:hAnsi="Calisto MT" w:cs="Times New Roman"/>
          <w:sz w:val="20"/>
          <w:szCs w:val="20"/>
          <w:lang w:val="en-US"/>
        </w:rPr>
        <w:t>VV</w:t>
      </w:r>
      <w:r w:rsidRPr="007A6480">
        <w:rPr>
          <w:rFonts w:ascii="Calisto MT" w:hAnsi="Calisto MT" w:cs="Times New Roman"/>
          <w:sz w:val="20"/>
          <w:szCs w:val="20"/>
        </w:rPr>
        <w:t xml:space="preserve"> (</w:t>
      </w:r>
      <w:r w:rsidR="00712F37">
        <w:rPr>
          <w:rFonts w:ascii="Calisto MT" w:hAnsi="Calisto MT" w:cs="Times New Roman"/>
          <w:sz w:val="20"/>
          <w:szCs w:val="20"/>
          <w:lang w:val="en-US"/>
        </w:rPr>
        <w:t>N</w:t>
      </w:r>
      <w:r w:rsidRPr="007A6480">
        <w:rPr>
          <w:rFonts w:ascii="Calisto MT" w:hAnsi="Calisto MT" w:cs="Times New Roman"/>
          <w:sz w:val="20"/>
          <w:szCs w:val="20"/>
        </w:rPr>
        <w:t>): p</w:t>
      </w:r>
      <w:r w:rsidRPr="007A6480">
        <w:rPr>
          <w:rFonts w:ascii="Calisto MT" w:hAnsi="Calisto MT" w:cs="Times New Roman"/>
          <w:sz w:val="20"/>
          <w:szCs w:val="20"/>
          <w:lang w:val="en-US"/>
        </w:rPr>
        <w:t>p</w:t>
      </w:r>
      <w:r w:rsidRPr="007A6480">
        <w:rPr>
          <w:rFonts w:ascii="Calisto MT" w:hAnsi="Calisto MT" w:cs="Times New Roman"/>
          <w:sz w:val="20"/>
          <w:szCs w:val="20"/>
        </w:rPr>
        <w:t>. XX-XX</w:t>
      </w:r>
      <w:r w:rsidR="00712F37">
        <w:rPr>
          <w:rFonts w:ascii="Calisto MT" w:hAnsi="Calisto MT" w:cs="Times New Roman"/>
          <w:sz w:val="20"/>
          <w:szCs w:val="20"/>
          <w:lang w:val="en-US"/>
        </w:rPr>
        <w:t xml:space="preserve">, </w:t>
      </w:r>
      <w:r w:rsidR="00712F37" w:rsidRPr="008C4606">
        <w:rPr>
          <w:lang w:val="en-US"/>
        </w:rPr>
        <w:t>DOI:</w:t>
      </w:r>
      <w:r w:rsidR="00712F37" w:rsidRPr="00712F37">
        <w:t xml:space="preserve"> </w:t>
      </w:r>
      <w:hyperlink r:id="rId10" w:history="1">
        <w:r w:rsidR="00712F37" w:rsidRPr="00712F37">
          <w:rPr>
            <w:rFonts w:ascii="Calisto MT" w:hAnsi="Calisto MT" w:cs="Times New Roman"/>
            <w:sz w:val="20"/>
            <w:szCs w:val="20"/>
          </w:rPr>
          <w:t>10.24036/XXXXXXXXXX-X-XX</w:t>
        </w:r>
      </w:hyperlink>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16"/>
      </w:tblGrid>
      <w:tr w:rsidR="00CB5618" w:rsidRPr="007A6480" w:rsidTr="00146514">
        <w:tc>
          <w:tcPr>
            <w:tcW w:w="9016" w:type="dxa"/>
            <w:tcBorders>
              <w:top w:val="single" w:sz="4" w:space="0" w:color="auto"/>
              <w:left w:val="nil"/>
              <w:bottom w:val="single" w:sz="6" w:space="0" w:color="auto"/>
              <w:right w:val="nil"/>
            </w:tcBorders>
          </w:tcPr>
          <w:p w:rsidR="00CB5618" w:rsidRPr="00A05A8F" w:rsidRDefault="004D06AE" w:rsidP="00FB456B">
            <w:pPr>
              <w:pStyle w:val="OpenAcces"/>
              <w:spacing w:before="80" w:after="80"/>
              <w:ind w:left="992"/>
              <w:rPr>
                <w:rFonts w:ascii="Calisto MT" w:hAnsi="Calisto MT"/>
                <w:sz w:val="13"/>
                <w:szCs w:val="13"/>
              </w:rPr>
            </w:pPr>
            <w:r w:rsidRPr="00A05A8F">
              <w:rPr>
                <w:rFonts w:ascii="Calisto MT" w:hAnsi="Calisto MT"/>
                <w:noProof/>
                <w:sz w:val="13"/>
                <w:szCs w:val="13"/>
                <w:lang w:val="id-ID" w:eastAsia="id-ID"/>
              </w:rPr>
              <w:drawing>
                <wp:anchor distT="0" distB="0" distL="71755" distR="71755" simplePos="0" relativeHeight="251660288" behindDoc="1" locked="0" layoutInCell="1" allowOverlap="1" wp14:anchorId="7AE3CB92" wp14:editId="1005A258">
                  <wp:simplePos x="0" y="0"/>
                  <wp:positionH relativeFrom="column">
                    <wp:posOffset>-19685</wp:posOffset>
                  </wp:positionH>
                  <wp:positionV relativeFrom="paragraph">
                    <wp:posOffset>24130</wp:posOffset>
                  </wp:positionV>
                  <wp:extent cx="599440" cy="238125"/>
                  <wp:effectExtent l="19050" t="0" r="0" b="0"/>
                  <wp:wrapTight wrapText="bothSides">
                    <wp:wrapPolygon edited="0">
                      <wp:start x="-686" y="0"/>
                      <wp:lineTo x="-686" y="20736"/>
                      <wp:lineTo x="21280" y="20736"/>
                      <wp:lineTo x="21280" y="0"/>
                      <wp:lineTo x="-686"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99440" cy="238125"/>
                          </a:xfrm>
                          <a:prstGeom prst="rect">
                            <a:avLst/>
                          </a:prstGeom>
                          <a:noFill/>
                          <a:ln w="9525">
                            <a:noFill/>
                            <a:miter lim="800000"/>
                            <a:headEnd/>
                            <a:tailEnd/>
                          </a:ln>
                        </pic:spPr>
                      </pic:pic>
                    </a:graphicData>
                  </a:graphic>
                </wp:anchor>
              </w:drawing>
            </w:r>
            <w:r w:rsidRPr="00A05A8F">
              <w:rPr>
                <w:rStyle w:val="OpenAccesChar"/>
                <w:rFonts w:ascii="Calisto MT" w:hAnsi="Calisto MT"/>
                <w:sz w:val="13"/>
                <w:szCs w:val="13"/>
              </w:rPr>
              <w:t>This is an open access article distributed under the Creative Commons 4.0 Attribution License, which permits unrestricted use, distribution, and reproduction in any medium, provided the original work is properly cited</w:t>
            </w:r>
            <w:r w:rsidRPr="00A05A8F">
              <w:rPr>
                <w:rFonts w:ascii="Calisto MT" w:hAnsi="Calisto MT"/>
                <w:iCs/>
                <w:sz w:val="13"/>
                <w:szCs w:val="13"/>
              </w:rPr>
              <w:t>.</w:t>
            </w:r>
            <w:r w:rsidRPr="00A05A8F">
              <w:rPr>
                <w:rFonts w:ascii="Calisto MT" w:hAnsi="Calisto MT"/>
                <w:sz w:val="13"/>
                <w:szCs w:val="13"/>
              </w:rPr>
              <w:t xml:space="preserve"> ©2017 by author and </w:t>
            </w:r>
            <w:proofErr w:type="spellStart"/>
            <w:r w:rsidR="0064003A" w:rsidRPr="00A05A8F">
              <w:rPr>
                <w:rFonts w:ascii="Calisto MT" w:hAnsi="Calisto MT"/>
                <w:sz w:val="13"/>
                <w:szCs w:val="13"/>
              </w:rPr>
              <w:t>Universitas</w:t>
            </w:r>
            <w:proofErr w:type="spellEnd"/>
            <w:r w:rsidR="0064003A" w:rsidRPr="00A05A8F">
              <w:rPr>
                <w:rFonts w:ascii="Calisto MT" w:hAnsi="Calisto MT"/>
                <w:sz w:val="13"/>
                <w:szCs w:val="13"/>
              </w:rPr>
              <w:t xml:space="preserve"> </w:t>
            </w:r>
            <w:proofErr w:type="spellStart"/>
            <w:r w:rsidR="0064003A" w:rsidRPr="00A05A8F">
              <w:rPr>
                <w:rFonts w:ascii="Calisto MT" w:hAnsi="Calisto MT"/>
                <w:sz w:val="13"/>
                <w:szCs w:val="13"/>
              </w:rPr>
              <w:t>Negeri</w:t>
            </w:r>
            <w:proofErr w:type="spellEnd"/>
            <w:r w:rsidR="0064003A" w:rsidRPr="00A05A8F">
              <w:rPr>
                <w:rFonts w:ascii="Calisto MT" w:hAnsi="Calisto MT"/>
                <w:sz w:val="13"/>
                <w:szCs w:val="13"/>
              </w:rPr>
              <w:t xml:space="preserve"> Padang</w:t>
            </w:r>
            <w:r w:rsidRPr="00A05A8F">
              <w:rPr>
                <w:rFonts w:ascii="Calisto MT" w:hAnsi="Calisto MT"/>
                <w:sz w:val="13"/>
                <w:szCs w:val="13"/>
              </w:rPr>
              <w:t>.</w:t>
            </w:r>
          </w:p>
        </w:tc>
      </w:tr>
    </w:tbl>
    <w:p w:rsidR="00CB5618" w:rsidRPr="007A6480" w:rsidRDefault="00CB5618" w:rsidP="00FB456B">
      <w:pPr>
        <w:spacing w:after="0" w:line="240" w:lineRule="auto"/>
        <w:jc w:val="both"/>
        <w:rPr>
          <w:rFonts w:ascii="Calisto MT" w:hAnsi="Calisto MT" w:cs="Times New Roman"/>
          <w:b/>
          <w:sz w:val="20"/>
          <w:szCs w:val="20"/>
        </w:rPr>
      </w:pPr>
    </w:p>
    <w:p w:rsidR="00CB5618" w:rsidRPr="00054684" w:rsidRDefault="0088703B" w:rsidP="00FB456B">
      <w:pPr>
        <w:tabs>
          <w:tab w:val="left" w:pos="2595"/>
        </w:tabs>
        <w:spacing w:after="120" w:line="240" w:lineRule="auto"/>
        <w:jc w:val="both"/>
        <w:rPr>
          <w:rFonts w:ascii="Calisto MT" w:hAnsi="Calisto MT" w:cs="Times New Roman"/>
          <w:b/>
          <w:sz w:val="24"/>
          <w:szCs w:val="24"/>
          <w:lang w:val="en-US"/>
        </w:rPr>
      </w:pPr>
      <w:r w:rsidRPr="00054684">
        <w:rPr>
          <w:rFonts w:ascii="Calisto MT" w:hAnsi="Calisto MT" w:cs="Times New Roman"/>
          <w:b/>
          <w:sz w:val="24"/>
          <w:szCs w:val="24"/>
          <w:lang w:val="en-US"/>
        </w:rPr>
        <w:t>Introduction</w:t>
      </w:r>
      <w:r w:rsidR="00F7263E" w:rsidRPr="00054684">
        <w:rPr>
          <w:rFonts w:ascii="Calisto MT" w:hAnsi="Calisto MT" w:cs="Times New Roman"/>
          <w:b/>
          <w:sz w:val="24"/>
          <w:szCs w:val="24"/>
          <w:lang w:val="en-US"/>
        </w:rPr>
        <w:tab/>
      </w:r>
    </w:p>
    <w:p w:rsidR="00441DF9" w:rsidRDefault="00441DF9" w:rsidP="00FB456B">
      <w:pPr>
        <w:spacing w:after="120" w:line="240" w:lineRule="auto"/>
        <w:ind w:firstLine="284"/>
        <w:jc w:val="both"/>
        <w:rPr>
          <w:rFonts w:ascii="Calisto MT" w:hAnsi="Calisto MT" w:cs="Times New Roman"/>
          <w:sz w:val="20"/>
          <w:szCs w:val="20"/>
        </w:rPr>
      </w:pPr>
      <w:r w:rsidRPr="00441DF9">
        <w:rPr>
          <w:rFonts w:ascii="Calisto MT" w:hAnsi="Calisto MT" w:cs="Times New Roman"/>
          <w:sz w:val="20"/>
          <w:szCs w:val="20"/>
        </w:rPr>
        <w:t>Learning activities for each individual do not always take place naturally.  Sometimes it goes smoothly, but sometimes it is not smooth, sometimes it can capture what is learned quickly sometimes slowly. A problem that also often affects students is learning saturation (Rollins, S.2020). Learning saturation occurs as a result of the demands for students to always comply with the rules of the assigned tasks (Mirzaei, M., Zoghi, M., &amp; Davatgari Asl, H. 2017).  Learning saturation also occurs because of the same activities that students do every day. This learning saturation will greatly impact students for the continuity of their education. Learning saturation can lead to decreased concentration and absorption of the essence of the material provided (Slivar, B, 2001). Because saturation is the location of the dead-end point of feelings and the brain due to continuous learning pressure. Students or college students tend to be cynical and apathetic towards lessons by showing a lack of confidence and avoiding them and not understanding the lessons that have been received (Dewaele, J. M., Albakistani, A., &amp; Ahmed, I. K. (2024).</w:t>
      </w:r>
    </w:p>
    <w:p w:rsidR="00A379C7" w:rsidRPr="00C0630D" w:rsidRDefault="00441DF9" w:rsidP="00FB456B">
      <w:pPr>
        <w:spacing w:after="120" w:line="240" w:lineRule="auto"/>
        <w:ind w:firstLine="284"/>
        <w:jc w:val="both"/>
        <w:rPr>
          <w:rFonts w:ascii="Calisto MT" w:hAnsi="Calisto MT" w:cs="Times New Roman"/>
          <w:sz w:val="20"/>
          <w:szCs w:val="20"/>
        </w:rPr>
      </w:pPr>
      <w:r w:rsidRPr="00441DF9">
        <w:rPr>
          <w:rFonts w:ascii="Calisto MT" w:hAnsi="Calisto MT" w:cs="Times New Roman"/>
          <w:sz w:val="20"/>
          <w:szCs w:val="20"/>
        </w:rPr>
        <w:t xml:space="preserve">Boredom is one of the important factors to be studied more deeply, because this problem is closely related to the success of students to learn. According to Hakim, boredom is one of the forms of learning difficulties that are not easy to overcome. Saturation makes the mental state experience boredom and </w:t>
      </w:r>
      <w:r w:rsidRPr="00441DF9">
        <w:rPr>
          <w:rFonts w:ascii="Calisto MT" w:hAnsi="Calisto MT" w:cs="Times New Roman"/>
          <w:sz w:val="20"/>
          <w:szCs w:val="20"/>
        </w:rPr>
        <w:lastRenderedPageBreak/>
        <w:t>fatigue which results in a sense of lethargy, lack of enthusiasm, or lack of passion for learning activities, so that the process does not produce res</w:t>
      </w:r>
      <w:r>
        <w:rPr>
          <w:rFonts w:ascii="Calisto MT" w:hAnsi="Calisto MT" w:cs="Times New Roman"/>
          <w:sz w:val="20"/>
          <w:szCs w:val="20"/>
        </w:rPr>
        <w:t xml:space="preserve">ults. </w:t>
      </w:r>
      <w:r w:rsidR="00A379C7" w:rsidRPr="00C0630D">
        <w:rPr>
          <w:rFonts w:ascii="Calisto MT" w:hAnsi="Calisto MT" w:cs="Times New Roman"/>
          <w:sz w:val="20"/>
          <w:szCs w:val="20"/>
        </w:rPr>
        <w:t xml:space="preserve"> </w:t>
      </w:r>
    </w:p>
    <w:p w:rsidR="006964CA" w:rsidRDefault="000B49E1" w:rsidP="00FB456B">
      <w:pPr>
        <w:spacing w:after="120" w:line="240" w:lineRule="auto"/>
        <w:ind w:firstLine="284"/>
        <w:jc w:val="both"/>
        <w:rPr>
          <w:rFonts w:ascii="Calisto MT" w:hAnsi="Calisto MT" w:cs="Times New Roman"/>
          <w:sz w:val="20"/>
          <w:szCs w:val="20"/>
          <w:lang w:val="en-US"/>
        </w:rPr>
      </w:pPr>
      <w:r w:rsidRPr="000B49E1">
        <w:rPr>
          <w:rFonts w:ascii="Calisto MT" w:hAnsi="Calisto MT" w:cs="Times New Roman"/>
          <w:sz w:val="20"/>
          <w:szCs w:val="20"/>
        </w:rPr>
        <w:t>Learning saturation or also known as learning plateau can be caused by physical and psychological fatigue (Elpidorou, A. 2024). Such as the onset of laziness, learning fatigue, feeling hopeless, feeling helpless and unable anymore, feeling trapped in sadness, difficulty, deep distress, feeling uncomfortable, giving rise to excessive irritation and anxiety and can form a circle that continues to cause learning plateau (Yang, H. J. (2004); Khaira 2018; Koh, E., &amp; Doroudi, S. (2023)). If this is not addressed, it will cause a learning plateau in students. This causes a decrease in student motivation to learn, their competencies do not develop, they fail to master the subject matter, fail to achieve the set graduation standards, and further concentrate on student success in the self-development process (Ismawati &amp; Nurfarhanah, 2013). Maslach &amp; Leiter (2016), suggest that saturation does not only come from the individual himself, but also factors from the environment that influence individuals in carrying out the activities carried out.</w:t>
      </w:r>
    </w:p>
    <w:p w:rsidR="000B49E1" w:rsidRDefault="000B49E1" w:rsidP="00FB456B">
      <w:pPr>
        <w:spacing w:after="120" w:line="240" w:lineRule="auto"/>
        <w:ind w:firstLine="284"/>
        <w:jc w:val="both"/>
        <w:rPr>
          <w:rFonts w:ascii="Calisto MT" w:hAnsi="Calisto MT" w:cs="Times New Roman"/>
          <w:sz w:val="20"/>
          <w:szCs w:val="20"/>
        </w:rPr>
      </w:pPr>
      <w:r w:rsidRPr="000B49E1">
        <w:rPr>
          <w:rFonts w:ascii="Calisto MT" w:hAnsi="Calisto MT" w:cs="Times New Roman"/>
          <w:sz w:val="20"/>
          <w:szCs w:val="20"/>
        </w:rPr>
        <w:t>Based on observations at SMAN 3 Padang City during October 2023, it was found that 50% of students experienced learning plateau from all sides. The visible symptoms of learning plateau are feeling bored and not eager to learn, feeling uncomfortable learning, being nosy with their friends, often not focusing on learning and not listening to the teacher when explaining the lesson, the direction of view that is centered in another direction (not concentrating while learning), drowsiness in class, lack of readiness to learn in the morning, often late for school and lack of discipline. In addition, the results of interviews with teachers where researchers obtained information that students lack enthusiasm in learning, find it difficult to concentrate on learning, choose teachers in learning and also students avoid learning. The next interview the researcher obtained information that students felt bored because the material presented by the teacher was not interesting to students so that students were not motivated to learn, and also made students unprepared to take part in learning. This happens because on the one hand the students' learning hours are too long which at SMAN 3 Padang City, the school entrance starts at 07.00 WIB and goes home at 15.35 WIB. This of course causes students to no longer concentrate on learning because they are tired, tired so that there is a sense of learning plateau</w:t>
      </w:r>
      <w:r>
        <w:rPr>
          <w:rFonts w:ascii="Calisto MT" w:hAnsi="Calisto MT" w:cs="Times New Roman"/>
          <w:sz w:val="20"/>
          <w:szCs w:val="20"/>
        </w:rPr>
        <w:t>.</w:t>
      </w:r>
    </w:p>
    <w:p w:rsidR="000B49E1" w:rsidRDefault="000B49E1" w:rsidP="00FB456B">
      <w:pPr>
        <w:spacing w:after="120" w:line="240" w:lineRule="auto"/>
        <w:ind w:firstLine="284"/>
        <w:jc w:val="both"/>
        <w:rPr>
          <w:rFonts w:ascii="Calisto MT" w:hAnsi="Calisto MT" w:cs="Times New Roman"/>
          <w:sz w:val="20"/>
          <w:szCs w:val="20"/>
        </w:rPr>
      </w:pPr>
      <w:r w:rsidRPr="000B49E1">
        <w:rPr>
          <w:rFonts w:ascii="Calisto MT" w:hAnsi="Calisto MT" w:cs="Times New Roman"/>
          <w:sz w:val="20"/>
          <w:szCs w:val="20"/>
        </w:rPr>
        <w:t>Maslach and Leiter (2016) stated that learning plateau is the result of constant and repeated emotional stress, which is associated with intensive involvement in interpersonal relationships for a long period of time. Learning plateau that occurs in students can be caused by environmental factors. The environment greatly affects student learning, both the family environment, the school environment, and the social environment.  According to Mirzaei, Zoghi, &amp; Davatgari (2017) there is saturation because individuals try to achieve to achieve an unrealistic goal so that individuals spend energy and lose emotional feelings towards themselves and others. Slivar (2002) saturation is defined as a condition of physical, emotional and mental fatigue due to increased demands.</w:t>
      </w:r>
      <w:r>
        <w:rPr>
          <w:rFonts w:ascii="Calisto MT" w:hAnsi="Calisto MT" w:cs="Times New Roman"/>
          <w:sz w:val="20"/>
          <w:szCs w:val="20"/>
        </w:rPr>
        <w:t xml:space="preserve"> </w:t>
      </w:r>
      <w:r w:rsidRPr="000B49E1">
        <w:rPr>
          <w:rFonts w:ascii="Calisto MT" w:hAnsi="Calisto MT" w:cs="Times New Roman"/>
          <w:sz w:val="20"/>
          <w:szCs w:val="20"/>
        </w:rPr>
        <w:t>Slivar (2001) explains that burnout is the occurrence of fatigue and saturation felt by individuals both physically and mentally as a result of increased demands from work or learning activities. Students who feel saturation will show fatigue, the way of thinking is less able to work well as expected in learning and receiving knowledge.</w:t>
      </w:r>
    </w:p>
    <w:p w:rsidR="000B49E1" w:rsidRDefault="000B49E1" w:rsidP="00FB456B">
      <w:pPr>
        <w:spacing w:after="120" w:line="240" w:lineRule="auto"/>
        <w:ind w:firstLine="284"/>
        <w:jc w:val="both"/>
        <w:rPr>
          <w:rFonts w:ascii="Calisto MT" w:hAnsi="Calisto MT" w:cs="Times New Roman"/>
          <w:sz w:val="20"/>
          <w:szCs w:val="20"/>
        </w:rPr>
      </w:pPr>
      <w:r w:rsidRPr="000B49E1">
        <w:rPr>
          <w:rFonts w:ascii="Calisto MT" w:hAnsi="Calisto MT" w:cs="Times New Roman"/>
          <w:sz w:val="20"/>
          <w:szCs w:val="20"/>
        </w:rPr>
        <w:t>Starting from the above problems, researchers are interested in providing a service to students with the aim of reducing students' learning plateau. The service to be provided is group guidance services using an approach, namely Gestalt counseling with fixed techniques with feelings. The Gestalt approach is an existential humanistic therapy based on the premise that individuals must find their own way in life and accept personal responsibility if the individual is to reach a certain level of maturity (Rukaya 2019). Furthermore, Gestalt therapy represents individuals who are able to deal effectively with their own life problems (Corey 2009).</w:t>
      </w:r>
    </w:p>
    <w:p w:rsidR="00994DA7" w:rsidRDefault="000B49E1" w:rsidP="00FB456B">
      <w:pPr>
        <w:spacing w:after="120" w:line="240" w:lineRule="auto"/>
        <w:ind w:firstLine="284"/>
        <w:jc w:val="both"/>
        <w:rPr>
          <w:rFonts w:ascii="Calisto MT" w:hAnsi="Calisto MT" w:cs="Times New Roman"/>
          <w:sz w:val="20"/>
          <w:szCs w:val="20"/>
        </w:rPr>
      </w:pPr>
      <w:r w:rsidRPr="000B49E1">
        <w:rPr>
          <w:rFonts w:ascii="Calisto MT" w:hAnsi="Calisto MT" w:cs="Times New Roman"/>
          <w:sz w:val="20"/>
          <w:szCs w:val="20"/>
        </w:rPr>
        <w:t>Student learning saturation can be overcome by counseling guidance (Riska and Rosada 2021). One of them is group guidance, group guidance is one of the services in guidance and counseling. Group guidance and group counseling are services in counseling guidance that have been applied for decades, this service has been empirically proven successful in increasing the courage to speak in public, respond to other people's opinions, express their experiences, express new ideas and ideas, the ability to tolerate, and develop interests and talents (Sukma 2018).</w:t>
      </w:r>
    </w:p>
    <w:p w:rsidR="00A379C7" w:rsidRPr="00C0630D" w:rsidRDefault="00994DA7" w:rsidP="00FB456B">
      <w:pPr>
        <w:spacing w:after="120" w:line="240" w:lineRule="auto"/>
        <w:ind w:firstLine="284"/>
        <w:jc w:val="both"/>
        <w:rPr>
          <w:rFonts w:ascii="Calisto MT" w:hAnsi="Calisto MT" w:cs="Times New Roman"/>
          <w:sz w:val="20"/>
          <w:szCs w:val="20"/>
        </w:rPr>
      </w:pPr>
      <w:r w:rsidRPr="00994DA7">
        <w:rPr>
          <w:rFonts w:ascii="Calisto MT" w:hAnsi="Calisto MT" w:cs="Times New Roman"/>
          <w:sz w:val="20"/>
          <w:szCs w:val="20"/>
        </w:rPr>
        <w:t xml:space="preserve">Group guidance services help create interaction between members and group leaders. This interaction creates openness, enthusiasm to be better, and provides opportunities for students to give and receive opinions. Through group guidance services, students feel free to express their opinions, can develop feelings, thoughts, perceptions, insights, and attitudes that support behavior to control themselves, tolerate, and provide advice to fellow group members (Firman, 2018; Taufik, I. (2021)). (2021)). Students in this service activity gain many new things, namely members learning to actively participate and share </w:t>
      </w:r>
      <w:r w:rsidRPr="00994DA7">
        <w:rPr>
          <w:rFonts w:ascii="Calisto MT" w:hAnsi="Calisto MT" w:cs="Times New Roman"/>
          <w:sz w:val="20"/>
          <w:szCs w:val="20"/>
        </w:rPr>
        <w:lastRenderedPageBreak/>
        <w:t>experiences in an effort to develop the insights, attitudes, and skills needed in an effort to prevent problems from arising or in personal development efforts. The service to be provided is group guidance services using an approach, namely Gestalt counseling with fixed techniques with feelings. The Gestalt approach is an existential humanistic therapy based on the premise that individuals must find their own way in life and accept personal responsibility if they are to reach a certain level of maturity (Rukaya 2019). Furthermore, Gestalt therapy represents individuals who are able to deal effectively with their own life problems (Corey 2009).</w:t>
      </w:r>
    </w:p>
    <w:p w:rsidR="00994DA7" w:rsidRDefault="00994DA7" w:rsidP="00FB456B">
      <w:pPr>
        <w:spacing w:after="120" w:line="240" w:lineRule="auto"/>
        <w:ind w:firstLine="284"/>
        <w:jc w:val="both"/>
        <w:rPr>
          <w:rFonts w:ascii="Calisto MT" w:hAnsi="Calisto MT" w:cs="Times New Roman"/>
          <w:sz w:val="20"/>
          <w:szCs w:val="20"/>
        </w:rPr>
      </w:pPr>
      <w:r w:rsidRPr="00994DA7">
        <w:rPr>
          <w:rFonts w:ascii="Calisto MT" w:hAnsi="Calisto MT" w:cs="Times New Roman"/>
          <w:sz w:val="20"/>
          <w:szCs w:val="20"/>
        </w:rPr>
        <w:t>This Gestalt approach teaches counselors and counselees the method of phenomenological awareness, namely how individuals understand, feel and act and distinguish it from the interpretation of an event and past experience (Komalasari and Wahyuni 2011; Kong, L. (2024)). Furthermore, in this Gestalt approach there are several techniques that can be used, and one of the techniques used in this study uses a technique called staying with feelings (Corey 2009).</w:t>
      </w:r>
    </w:p>
    <w:p w:rsidR="00994DA7" w:rsidRPr="00994DA7" w:rsidRDefault="00994DA7" w:rsidP="00FB456B">
      <w:pPr>
        <w:spacing w:after="120" w:line="240" w:lineRule="auto"/>
        <w:ind w:firstLine="284"/>
        <w:jc w:val="both"/>
        <w:rPr>
          <w:rFonts w:ascii="Calisto MT" w:hAnsi="Calisto MT" w:cs="Times New Roman"/>
          <w:sz w:val="20"/>
          <w:szCs w:val="20"/>
        </w:rPr>
      </w:pPr>
      <w:r w:rsidRPr="00994DA7">
        <w:rPr>
          <w:rFonts w:ascii="Calisto MT" w:hAnsi="Calisto MT" w:cs="Times New Roman"/>
          <w:sz w:val="20"/>
          <w:szCs w:val="20"/>
        </w:rPr>
        <w:t>Staying with feelings, is a technique that can be used for a counselee who shows unpleasant feelings or moods or he really wants to avoid them. The counselor encourages the counselee to stay with the feeling that he wants to avoid. Most counselees want to escape from a frightening stimulus and avoid unpleasant feelings.</w:t>
      </w:r>
    </w:p>
    <w:p w:rsidR="00CB5618" w:rsidRPr="005D3488" w:rsidRDefault="0088703B" w:rsidP="00FB456B">
      <w:pPr>
        <w:spacing w:after="120" w:line="240" w:lineRule="auto"/>
        <w:jc w:val="both"/>
        <w:rPr>
          <w:rFonts w:ascii="Calisto MT" w:eastAsiaTheme="minorEastAsia" w:hAnsi="Calisto MT" w:cs="Times New Roman"/>
          <w:b/>
          <w:color w:val="231F20"/>
          <w:sz w:val="20"/>
          <w:szCs w:val="20"/>
          <w:lang w:val="en-US" w:eastAsia="ja-JP"/>
        </w:rPr>
      </w:pPr>
      <w:r w:rsidRPr="005D3488">
        <w:rPr>
          <w:rFonts w:ascii="Calisto MT" w:eastAsiaTheme="minorEastAsia" w:hAnsi="Calisto MT" w:cs="Times New Roman"/>
          <w:b/>
          <w:color w:val="231F20"/>
          <w:sz w:val="20"/>
          <w:szCs w:val="20"/>
          <w:lang w:val="en-US" w:eastAsia="ja-JP"/>
        </w:rPr>
        <w:t>Method</w:t>
      </w:r>
    </w:p>
    <w:p w:rsidR="005B58A1" w:rsidRDefault="00994DA7" w:rsidP="00FB456B">
      <w:pPr>
        <w:spacing w:after="120" w:line="240" w:lineRule="auto"/>
        <w:ind w:firstLine="284"/>
        <w:jc w:val="both"/>
        <w:rPr>
          <w:rFonts w:ascii="Calisto MT" w:hAnsi="Calisto MT" w:cs="Times New Roman"/>
          <w:sz w:val="20"/>
          <w:szCs w:val="20"/>
          <w:lang w:val="en-US"/>
        </w:rPr>
      </w:pPr>
      <w:r w:rsidRPr="00994DA7">
        <w:rPr>
          <w:rFonts w:ascii="Calisto MT" w:hAnsi="Calisto MT" w:cs="Times New Roman"/>
          <w:sz w:val="20"/>
          <w:szCs w:val="20"/>
          <w:lang w:val="en-US"/>
        </w:rPr>
        <w:t xml:space="preserve">The research method used is quantitative research. This type of research is a </w:t>
      </w:r>
      <w:proofErr w:type="spellStart"/>
      <w:r w:rsidRPr="00994DA7">
        <w:rPr>
          <w:rFonts w:ascii="Calisto MT" w:hAnsi="Calisto MT" w:cs="Times New Roman"/>
          <w:sz w:val="20"/>
          <w:szCs w:val="20"/>
          <w:lang w:val="en-US"/>
        </w:rPr>
        <w:t>quasi experiment</w:t>
      </w:r>
      <w:proofErr w:type="spellEnd"/>
      <w:r w:rsidRPr="00994DA7">
        <w:rPr>
          <w:rFonts w:ascii="Calisto MT" w:hAnsi="Calisto MT" w:cs="Times New Roman"/>
          <w:sz w:val="20"/>
          <w:szCs w:val="20"/>
          <w:lang w:val="en-US"/>
        </w:rPr>
        <w:t xml:space="preserve"> design with a pretest posttest control group design. The quasi-experiment design allows researchers to manipulate variables, establish causation between variables and apply a non-randomized approach in selecting participants (Gall, Gall &amp; Borg, 2007). Specifically, an unequal control group pre-test and post-test experimental design was used in this study. In this case there was an intervention group or experimental group that received treatment (group guidance using the Gestalt approach with the stay with feeling technique) and a control group without receiving treatment. Therefore, both groups did the pre-test and post-test once.</w:t>
      </w:r>
    </w:p>
    <w:p w:rsidR="009D0E8E" w:rsidRPr="009D0E8E" w:rsidRDefault="00994DA7" w:rsidP="00FB456B">
      <w:pPr>
        <w:spacing w:after="120" w:line="240" w:lineRule="auto"/>
        <w:ind w:firstLine="284"/>
        <w:jc w:val="both"/>
        <w:rPr>
          <w:rFonts w:ascii="Calisto MT" w:hAnsi="Calisto MT" w:cs="Times New Roman"/>
          <w:sz w:val="20"/>
          <w:szCs w:val="20"/>
        </w:rPr>
      </w:pPr>
      <w:r w:rsidRPr="00994DA7">
        <w:rPr>
          <w:rFonts w:ascii="Calisto MT" w:hAnsi="Calisto MT" w:cs="Times New Roman"/>
          <w:sz w:val="20"/>
          <w:szCs w:val="20"/>
          <w:lang w:val="en-US"/>
        </w:rPr>
        <w:t xml:space="preserve">The </w:t>
      </w:r>
      <w:proofErr w:type="gramStart"/>
      <w:r w:rsidRPr="00994DA7">
        <w:rPr>
          <w:rFonts w:ascii="Calisto MT" w:hAnsi="Calisto MT" w:cs="Times New Roman"/>
          <w:sz w:val="20"/>
          <w:szCs w:val="20"/>
          <w:lang w:val="en-US"/>
        </w:rPr>
        <w:t>population in this study were</w:t>
      </w:r>
      <w:proofErr w:type="gramEnd"/>
      <w:r w:rsidRPr="00994DA7">
        <w:rPr>
          <w:rFonts w:ascii="Calisto MT" w:hAnsi="Calisto MT" w:cs="Times New Roman"/>
          <w:sz w:val="20"/>
          <w:szCs w:val="20"/>
          <w:lang w:val="en-US"/>
        </w:rPr>
        <w:t xml:space="preserve"> 547 students of class XI at SMAN 3 Padang and then selected with certain criteria as many as two classes as experimental classes and control classes, namely class XI I and XI II with a total of 64 students. Sample withdrawal used simple random sampling. It is taken 20 students who are divided into 10 students for the experimental group and 10 students for the control group. The research instrument used a </w:t>
      </w:r>
      <w:proofErr w:type="spellStart"/>
      <w:r w:rsidRPr="00994DA7">
        <w:rPr>
          <w:rFonts w:ascii="Calisto MT" w:hAnsi="Calisto MT" w:cs="Times New Roman"/>
          <w:sz w:val="20"/>
          <w:szCs w:val="20"/>
          <w:lang w:val="en-US"/>
        </w:rPr>
        <w:t>Likert</w:t>
      </w:r>
      <w:proofErr w:type="spellEnd"/>
      <w:r w:rsidRPr="00994DA7">
        <w:rPr>
          <w:rFonts w:ascii="Calisto MT" w:hAnsi="Calisto MT" w:cs="Times New Roman"/>
          <w:sz w:val="20"/>
          <w:szCs w:val="20"/>
          <w:lang w:val="en-US"/>
        </w:rPr>
        <w:t xml:space="preserve"> scale model. Data were collected at two different times, namely pretest and posttest. Data analysis techniques used Wilcoxon Signed ranks Test and Kolmogorov Smirnov.</w:t>
      </w:r>
      <w:r>
        <w:rPr>
          <w:rFonts w:ascii="Calisto MT" w:hAnsi="Calisto MT" w:cs="Times New Roman"/>
          <w:sz w:val="20"/>
          <w:szCs w:val="20"/>
        </w:rPr>
        <w:t xml:space="preserve"> </w:t>
      </w:r>
      <w:r w:rsidRPr="00994DA7">
        <w:rPr>
          <w:rFonts w:ascii="Calisto MT" w:hAnsi="Calisto MT" w:cs="Times New Roman"/>
          <w:sz w:val="20"/>
          <w:szCs w:val="20"/>
        </w:rPr>
        <w:t>The collected data was analyzed by calculating the average score of students' learning plateau. After the description of the data, the data range or interval is calculated. Irianto (2012) explains that calculating the data range or interval can be done by calculating the highest data minus the lowest data and then dividing by the number of classes, so that the categories are classified by the criteria in the following table.</w:t>
      </w:r>
    </w:p>
    <w:p w:rsidR="00A60476" w:rsidRDefault="00994DA7" w:rsidP="00A24C17">
      <w:pPr>
        <w:spacing w:after="120" w:line="240" w:lineRule="auto"/>
        <w:jc w:val="both"/>
        <w:rPr>
          <w:rFonts w:ascii="Calisto MT" w:hAnsi="Calisto MT" w:cs="Times New Roman"/>
          <w:sz w:val="20"/>
          <w:szCs w:val="20"/>
          <w:lang w:val="en-US"/>
        </w:rPr>
      </w:pPr>
      <w:r w:rsidRPr="00994DA7">
        <w:rPr>
          <w:rFonts w:ascii="Calisto MT" w:hAnsi="Calisto MT" w:cs="Times New Roman"/>
          <w:sz w:val="20"/>
          <w:szCs w:val="20"/>
          <w:lang w:val="en-US"/>
        </w:rPr>
        <w:t>Table 1.1 Tabulation of Overall Learning Plateau Data of High School Students</w:t>
      </w:r>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351"/>
        <w:gridCol w:w="2306"/>
        <w:gridCol w:w="1722"/>
        <w:gridCol w:w="1722"/>
      </w:tblGrid>
      <w:tr w:rsidR="00A379C7" w:rsidRPr="00A13D13" w:rsidTr="00DD5F71">
        <w:tc>
          <w:tcPr>
            <w:tcW w:w="1841" w:type="pct"/>
            <w:noWrap/>
            <w:vAlign w:val="center"/>
            <w:hideMark/>
          </w:tcPr>
          <w:p w:rsidR="00A379C7" w:rsidRPr="00A13D13" w:rsidRDefault="00994DA7" w:rsidP="00A13D13">
            <w:pPr>
              <w:autoSpaceDE w:val="0"/>
              <w:autoSpaceDN w:val="0"/>
              <w:adjustRightInd w:val="0"/>
              <w:spacing w:before="100" w:beforeAutospacing="1" w:after="0" w:line="240" w:lineRule="auto"/>
              <w:jc w:val="center"/>
              <w:rPr>
                <w:rFonts w:ascii="Calisto MT" w:eastAsia="Calibri" w:hAnsi="Calisto MT" w:cs="Times New Roman"/>
                <w:b/>
                <w:bCs/>
                <w:color w:val="000000"/>
                <w:sz w:val="20"/>
                <w:szCs w:val="20"/>
              </w:rPr>
            </w:pPr>
            <w:r>
              <w:rPr>
                <w:rFonts w:ascii="Calisto MT" w:hAnsi="Calisto MT" w:cs="Times New Roman"/>
                <w:b/>
                <w:bCs/>
                <w:sz w:val="20"/>
                <w:szCs w:val="20"/>
              </w:rPr>
              <w:t>Category</w:t>
            </w:r>
          </w:p>
        </w:tc>
        <w:tc>
          <w:tcPr>
            <w:tcW w:w="1266" w:type="pct"/>
            <w:noWrap/>
            <w:vAlign w:val="center"/>
            <w:hideMark/>
          </w:tcPr>
          <w:p w:rsidR="00A379C7" w:rsidRPr="00A13D13" w:rsidRDefault="00994DA7" w:rsidP="00A13D13">
            <w:pPr>
              <w:autoSpaceDE w:val="0"/>
              <w:autoSpaceDN w:val="0"/>
              <w:adjustRightInd w:val="0"/>
              <w:spacing w:before="100" w:beforeAutospacing="1" w:after="0" w:line="240" w:lineRule="auto"/>
              <w:jc w:val="center"/>
              <w:rPr>
                <w:rFonts w:ascii="Calisto MT" w:eastAsia="Calibri" w:hAnsi="Calisto MT" w:cs="Times New Roman"/>
                <w:b/>
                <w:bCs/>
                <w:color w:val="000000"/>
                <w:sz w:val="20"/>
                <w:szCs w:val="20"/>
              </w:rPr>
            </w:pPr>
            <w:r>
              <w:rPr>
                <w:rFonts w:ascii="Calisto MT" w:hAnsi="Calisto MT" w:cs="Times New Roman"/>
                <w:b/>
                <w:bCs/>
                <w:sz w:val="20"/>
                <w:szCs w:val="20"/>
              </w:rPr>
              <w:t>Scor Interval</w:t>
            </w:r>
          </w:p>
        </w:tc>
        <w:tc>
          <w:tcPr>
            <w:tcW w:w="946" w:type="pct"/>
            <w:noWrap/>
            <w:vAlign w:val="center"/>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s="Times New Roman"/>
                <w:b/>
                <w:bCs/>
                <w:color w:val="000000"/>
                <w:sz w:val="20"/>
                <w:szCs w:val="20"/>
              </w:rPr>
            </w:pPr>
            <w:r w:rsidRPr="00A13D13">
              <w:rPr>
                <w:rFonts w:ascii="Calisto MT" w:hAnsi="Calisto MT" w:cs="Times New Roman"/>
                <w:b/>
                <w:bCs/>
                <w:sz w:val="20"/>
                <w:szCs w:val="20"/>
              </w:rPr>
              <w:t xml:space="preserve">f </w:t>
            </w:r>
          </w:p>
        </w:tc>
        <w:tc>
          <w:tcPr>
            <w:tcW w:w="946" w:type="pct"/>
          </w:tcPr>
          <w:p w:rsidR="00A379C7" w:rsidRPr="00A13D13" w:rsidRDefault="00A379C7" w:rsidP="00A13D13">
            <w:pPr>
              <w:autoSpaceDE w:val="0"/>
              <w:autoSpaceDN w:val="0"/>
              <w:adjustRightInd w:val="0"/>
              <w:spacing w:before="100" w:beforeAutospacing="1" w:after="0" w:line="240" w:lineRule="auto"/>
              <w:jc w:val="center"/>
              <w:rPr>
                <w:rFonts w:ascii="Calisto MT" w:hAnsi="Calisto MT" w:cs="Times New Roman"/>
                <w:b/>
                <w:bCs/>
                <w:sz w:val="20"/>
                <w:szCs w:val="20"/>
              </w:rPr>
            </w:pPr>
            <w:r w:rsidRPr="00A13D13">
              <w:rPr>
                <w:rFonts w:ascii="Calisto MT" w:hAnsi="Calisto MT" w:cs="Times New Roman"/>
                <w:b/>
                <w:bCs/>
                <w:sz w:val="20"/>
                <w:szCs w:val="20"/>
              </w:rPr>
              <w:t>%</w:t>
            </w:r>
          </w:p>
        </w:tc>
      </w:tr>
      <w:tr w:rsidR="00A379C7" w:rsidRPr="00A13D13" w:rsidTr="00DD5F71">
        <w:tc>
          <w:tcPr>
            <w:tcW w:w="1841" w:type="pct"/>
            <w:noWrap/>
            <w:vAlign w:val="center"/>
            <w:hideMark/>
          </w:tcPr>
          <w:p w:rsidR="00A379C7" w:rsidRPr="00A13D13" w:rsidRDefault="00994DA7" w:rsidP="00A13D13">
            <w:pPr>
              <w:autoSpaceDE w:val="0"/>
              <w:autoSpaceDN w:val="0"/>
              <w:adjustRightInd w:val="0"/>
              <w:spacing w:before="100" w:beforeAutospacing="1" w:after="0" w:line="240" w:lineRule="auto"/>
              <w:jc w:val="center"/>
              <w:rPr>
                <w:rFonts w:ascii="Calisto MT" w:eastAsia="Calibri" w:hAnsi="Calisto MT" w:cs="Times New Roman"/>
                <w:color w:val="000000"/>
                <w:sz w:val="20"/>
                <w:szCs w:val="20"/>
              </w:rPr>
            </w:pPr>
            <w:r>
              <w:rPr>
                <w:rFonts w:ascii="Calisto MT" w:hAnsi="Calisto MT" w:cs="Times New Roman"/>
                <w:sz w:val="20"/>
                <w:szCs w:val="20"/>
              </w:rPr>
              <w:t>High</w:t>
            </w:r>
          </w:p>
        </w:tc>
        <w:tc>
          <w:tcPr>
            <w:tcW w:w="1266" w:type="pct"/>
            <w:noWrap/>
            <w:vAlign w:val="center"/>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s="Times New Roman"/>
                <w:color w:val="000000"/>
                <w:sz w:val="20"/>
                <w:szCs w:val="20"/>
              </w:rPr>
            </w:pPr>
            <w:r w:rsidRPr="00A13D13">
              <w:rPr>
                <w:rFonts w:ascii="Calisto MT" w:hAnsi="Calisto MT" w:cs="Times New Roman"/>
                <w:sz w:val="20"/>
                <w:szCs w:val="20"/>
              </w:rPr>
              <w:t>≥135</w:t>
            </w:r>
          </w:p>
        </w:tc>
        <w:tc>
          <w:tcPr>
            <w:tcW w:w="946" w:type="pct"/>
            <w:noWrap/>
            <w:vAlign w:val="bottom"/>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s="Times New Roman"/>
                <w:color w:val="000000"/>
                <w:sz w:val="20"/>
                <w:szCs w:val="20"/>
              </w:rPr>
            </w:pPr>
            <w:r w:rsidRPr="00A13D13">
              <w:rPr>
                <w:rFonts w:ascii="Calisto MT" w:eastAsia="Calibri" w:hAnsi="Calisto MT" w:cs="Times New Roman"/>
                <w:color w:val="000000"/>
                <w:sz w:val="20"/>
                <w:szCs w:val="20"/>
              </w:rPr>
              <w:t>2</w:t>
            </w:r>
          </w:p>
        </w:tc>
        <w:tc>
          <w:tcPr>
            <w:tcW w:w="946" w:type="pct"/>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s="Times New Roman"/>
                <w:color w:val="000000"/>
                <w:sz w:val="20"/>
                <w:szCs w:val="20"/>
              </w:rPr>
            </w:pPr>
            <w:r w:rsidRPr="00A13D13">
              <w:rPr>
                <w:rFonts w:ascii="Calisto MT" w:eastAsia="Calibri" w:hAnsi="Calisto MT" w:cs="Times New Roman"/>
                <w:color w:val="000000"/>
                <w:sz w:val="20"/>
                <w:szCs w:val="20"/>
              </w:rPr>
              <w:t>3,12</w:t>
            </w:r>
          </w:p>
        </w:tc>
      </w:tr>
      <w:tr w:rsidR="00A379C7" w:rsidRPr="00A13D13" w:rsidTr="00DD5F71">
        <w:tc>
          <w:tcPr>
            <w:tcW w:w="1841" w:type="pct"/>
            <w:noWrap/>
            <w:vAlign w:val="center"/>
            <w:hideMark/>
          </w:tcPr>
          <w:p w:rsidR="00A379C7" w:rsidRPr="00A13D13" w:rsidRDefault="00994DA7" w:rsidP="00A13D13">
            <w:pPr>
              <w:autoSpaceDE w:val="0"/>
              <w:autoSpaceDN w:val="0"/>
              <w:adjustRightInd w:val="0"/>
              <w:spacing w:before="100" w:beforeAutospacing="1" w:after="0" w:line="240" w:lineRule="auto"/>
              <w:jc w:val="center"/>
              <w:rPr>
                <w:rFonts w:ascii="Calisto MT" w:eastAsia="Calibri" w:hAnsi="Calisto MT" w:cs="Times New Roman"/>
                <w:color w:val="000000"/>
                <w:sz w:val="20"/>
                <w:szCs w:val="20"/>
              </w:rPr>
            </w:pPr>
            <w:r>
              <w:rPr>
                <w:rFonts w:ascii="Calisto MT" w:hAnsi="Calisto MT" w:cs="Times New Roman"/>
                <w:sz w:val="20"/>
                <w:szCs w:val="20"/>
              </w:rPr>
              <w:t>Medium</w:t>
            </w:r>
          </w:p>
        </w:tc>
        <w:tc>
          <w:tcPr>
            <w:tcW w:w="1266" w:type="pct"/>
            <w:noWrap/>
            <w:vAlign w:val="center"/>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s="Times New Roman"/>
                <w:color w:val="000000"/>
                <w:sz w:val="20"/>
                <w:szCs w:val="20"/>
              </w:rPr>
            </w:pPr>
            <w:r w:rsidRPr="00A13D13">
              <w:rPr>
                <w:rFonts w:ascii="Calisto MT" w:hAnsi="Calisto MT" w:cs="Times New Roman"/>
                <w:sz w:val="20"/>
                <w:szCs w:val="20"/>
              </w:rPr>
              <w:t>87-134</w:t>
            </w:r>
          </w:p>
        </w:tc>
        <w:tc>
          <w:tcPr>
            <w:tcW w:w="946" w:type="pct"/>
            <w:noWrap/>
            <w:vAlign w:val="bottom"/>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s="Times New Roman"/>
                <w:color w:val="000000"/>
                <w:sz w:val="20"/>
                <w:szCs w:val="20"/>
              </w:rPr>
            </w:pPr>
            <w:r w:rsidRPr="00A13D13">
              <w:rPr>
                <w:rFonts w:ascii="Calisto MT" w:eastAsia="Calibri" w:hAnsi="Calisto MT" w:cs="Times New Roman"/>
                <w:color w:val="000000"/>
                <w:sz w:val="20"/>
                <w:szCs w:val="20"/>
              </w:rPr>
              <w:t>38</w:t>
            </w:r>
          </w:p>
        </w:tc>
        <w:tc>
          <w:tcPr>
            <w:tcW w:w="946" w:type="pct"/>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s="Times New Roman"/>
                <w:color w:val="000000"/>
                <w:sz w:val="20"/>
                <w:szCs w:val="20"/>
              </w:rPr>
            </w:pPr>
            <w:r w:rsidRPr="00A13D13">
              <w:rPr>
                <w:rFonts w:ascii="Calisto MT" w:eastAsia="Calibri" w:hAnsi="Calisto MT" w:cs="Times New Roman"/>
                <w:color w:val="000000"/>
                <w:sz w:val="20"/>
                <w:szCs w:val="20"/>
              </w:rPr>
              <w:t>59,37</w:t>
            </w:r>
          </w:p>
        </w:tc>
      </w:tr>
      <w:tr w:rsidR="00A379C7" w:rsidRPr="00A13D13" w:rsidTr="00DD5F71">
        <w:tc>
          <w:tcPr>
            <w:tcW w:w="1841" w:type="pct"/>
            <w:noWrap/>
            <w:vAlign w:val="center"/>
            <w:hideMark/>
          </w:tcPr>
          <w:p w:rsidR="00A379C7" w:rsidRPr="00A13D13" w:rsidRDefault="00994DA7" w:rsidP="00A13D13">
            <w:pPr>
              <w:autoSpaceDE w:val="0"/>
              <w:autoSpaceDN w:val="0"/>
              <w:adjustRightInd w:val="0"/>
              <w:spacing w:before="100" w:beforeAutospacing="1" w:after="0" w:line="240" w:lineRule="auto"/>
              <w:jc w:val="center"/>
              <w:rPr>
                <w:rFonts w:ascii="Calisto MT" w:eastAsia="Calibri" w:hAnsi="Calisto MT" w:cs="Times New Roman"/>
                <w:color w:val="000000"/>
                <w:sz w:val="20"/>
                <w:szCs w:val="20"/>
              </w:rPr>
            </w:pPr>
            <w:r>
              <w:rPr>
                <w:rFonts w:ascii="Calisto MT" w:hAnsi="Calisto MT" w:cs="Times New Roman"/>
                <w:sz w:val="20"/>
                <w:szCs w:val="20"/>
              </w:rPr>
              <w:t>Low</w:t>
            </w:r>
          </w:p>
        </w:tc>
        <w:tc>
          <w:tcPr>
            <w:tcW w:w="1266" w:type="pct"/>
            <w:noWrap/>
            <w:vAlign w:val="center"/>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s="Times New Roman"/>
                <w:color w:val="000000"/>
                <w:sz w:val="20"/>
                <w:szCs w:val="20"/>
              </w:rPr>
            </w:pPr>
            <w:r w:rsidRPr="00A13D13">
              <w:rPr>
                <w:rFonts w:ascii="Calisto MT" w:hAnsi="Calisto MT" w:cs="Times New Roman"/>
                <w:sz w:val="20"/>
                <w:szCs w:val="20"/>
              </w:rPr>
              <w:t>39-86</w:t>
            </w:r>
          </w:p>
        </w:tc>
        <w:tc>
          <w:tcPr>
            <w:tcW w:w="946" w:type="pct"/>
            <w:noWrap/>
            <w:vAlign w:val="bottom"/>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s="Times New Roman"/>
                <w:color w:val="000000"/>
                <w:sz w:val="20"/>
                <w:szCs w:val="20"/>
              </w:rPr>
            </w:pPr>
            <w:r w:rsidRPr="00A13D13">
              <w:rPr>
                <w:rFonts w:ascii="Calisto MT" w:eastAsia="Calibri" w:hAnsi="Calisto MT" w:cs="Times New Roman"/>
                <w:color w:val="000000"/>
                <w:sz w:val="20"/>
                <w:szCs w:val="20"/>
              </w:rPr>
              <w:t>24</w:t>
            </w:r>
          </w:p>
        </w:tc>
        <w:tc>
          <w:tcPr>
            <w:tcW w:w="946" w:type="pct"/>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s="Times New Roman"/>
                <w:color w:val="000000"/>
                <w:sz w:val="20"/>
                <w:szCs w:val="20"/>
              </w:rPr>
            </w:pPr>
            <w:r w:rsidRPr="00A13D13">
              <w:rPr>
                <w:rFonts w:ascii="Calisto MT" w:eastAsia="Calibri" w:hAnsi="Calisto MT" w:cs="Times New Roman"/>
                <w:color w:val="000000"/>
                <w:sz w:val="20"/>
                <w:szCs w:val="20"/>
              </w:rPr>
              <w:t>37,5</w:t>
            </w:r>
          </w:p>
        </w:tc>
      </w:tr>
      <w:tr w:rsidR="00A379C7" w:rsidRPr="00A13D13" w:rsidTr="00DD5F71">
        <w:tc>
          <w:tcPr>
            <w:tcW w:w="3108" w:type="pct"/>
            <w:gridSpan w:val="2"/>
            <w:noWrap/>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s="Times New Roman"/>
                <w:b/>
                <w:bCs/>
                <w:color w:val="000000"/>
                <w:sz w:val="20"/>
                <w:szCs w:val="20"/>
              </w:rPr>
            </w:pPr>
            <w:r w:rsidRPr="00A13D13">
              <w:rPr>
                <w:rFonts w:ascii="Calisto MT" w:hAnsi="Calisto MT" w:cs="Times New Roman"/>
                <w:b/>
                <w:bCs/>
                <w:sz w:val="20"/>
                <w:szCs w:val="20"/>
              </w:rPr>
              <w:t>Total</w:t>
            </w:r>
          </w:p>
        </w:tc>
        <w:tc>
          <w:tcPr>
            <w:tcW w:w="946" w:type="pct"/>
            <w:noWrap/>
            <w:vAlign w:val="center"/>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s="Times New Roman"/>
                <w:b/>
                <w:color w:val="000000"/>
                <w:sz w:val="20"/>
                <w:szCs w:val="20"/>
              </w:rPr>
            </w:pPr>
            <w:r w:rsidRPr="00A13D13">
              <w:rPr>
                <w:rFonts w:ascii="Calisto MT" w:hAnsi="Calisto MT" w:cs="Times New Roman"/>
                <w:b/>
                <w:sz w:val="20"/>
                <w:szCs w:val="20"/>
              </w:rPr>
              <w:t>64</w:t>
            </w:r>
          </w:p>
        </w:tc>
        <w:tc>
          <w:tcPr>
            <w:tcW w:w="946" w:type="pct"/>
          </w:tcPr>
          <w:p w:rsidR="00A379C7" w:rsidRPr="00A13D13" w:rsidRDefault="00A379C7" w:rsidP="00A13D13">
            <w:pPr>
              <w:autoSpaceDE w:val="0"/>
              <w:autoSpaceDN w:val="0"/>
              <w:adjustRightInd w:val="0"/>
              <w:spacing w:before="100" w:beforeAutospacing="1" w:after="0" w:line="240" w:lineRule="auto"/>
              <w:jc w:val="center"/>
              <w:rPr>
                <w:rFonts w:ascii="Calisto MT" w:hAnsi="Calisto MT" w:cs="Times New Roman"/>
                <w:b/>
                <w:sz w:val="20"/>
                <w:szCs w:val="20"/>
              </w:rPr>
            </w:pPr>
            <w:r w:rsidRPr="00A13D13">
              <w:rPr>
                <w:rFonts w:ascii="Calisto MT" w:hAnsi="Calisto MT" w:cs="Times New Roman"/>
                <w:b/>
                <w:sz w:val="20"/>
                <w:szCs w:val="20"/>
              </w:rPr>
              <w:t>100</w:t>
            </w:r>
          </w:p>
        </w:tc>
      </w:tr>
    </w:tbl>
    <w:p w:rsidR="005B58A1" w:rsidRPr="005B58A1" w:rsidRDefault="005B58A1" w:rsidP="00FB456B">
      <w:pPr>
        <w:spacing w:after="120" w:line="240" w:lineRule="auto"/>
        <w:jc w:val="both"/>
        <w:rPr>
          <w:rFonts w:ascii="Calisto MT" w:hAnsi="Calisto MT" w:cs="Times New Roman"/>
          <w:b/>
          <w:sz w:val="20"/>
          <w:szCs w:val="20"/>
          <w:lang w:val="en-US"/>
        </w:rPr>
      </w:pPr>
    </w:p>
    <w:p w:rsidR="00CB5618" w:rsidRPr="00054684" w:rsidRDefault="0088703B" w:rsidP="00FB456B">
      <w:pPr>
        <w:spacing w:after="120" w:line="240" w:lineRule="auto"/>
        <w:jc w:val="both"/>
        <w:rPr>
          <w:rFonts w:ascii="Calisto MT" w:hAnsi="Calisto MT" w:cs="Times New Roman"/>
          <w:b/>
          <w:sz w:val="24"/>
          <w:szCs w:val="24"/>
          <w:lang w:val="en-US"/>
        </w:rPr>
      </w:pPr>
      <w:r w:rsidRPr="00054684">
        <w:rPr>
          <w:rFonts w:ascii="Calisto MT" w:hAnsi="Calisto MT" w:cs="Times New Roman"/>
          <w:b/>
          <w:sz w:val="24"/>
          <w:szCs w:val="24"/>
          <w:lang w:val="en-US"/>
        </w:rPr>
        <w:t>Results and Discussion</w:t>
      </w:r>
    </w:p>
    <w:p w:rsidR="005813AB" w:rsidRDefault="005813AB" w:rsidP="00A006E6">
      <w:pPr>
        <w:spacing w:after="120" w:line="240" w:lineRule="auto"/>
        <w:jc w:val="both"/>
        <w:rPr>
          <w:rFonts w:ascii="Calisto MT" w:hAnsi="Calisto MT" w:cs="Times New Roman"/>
          <w:sz w:val="20"/>
          <w:szCs w:val="20"/>
        </w:rPr>
      </w:pPr>
      <w:r w:rsidRPr="005813AB">
        <w:rPr>
          <w:rFonts w:ascii="Calisto MT" w:hAnsi="Calisto MT" w:cs="Times New Roman"/>
          <w:sz w:val="20"/>
          <w:szCs w:val="20"/>
          <w:lang w:val="en-US"/>
        </w:rPr>
        <w:t>The results of the research conducted at SMAN 3 Padang were divided into experimental and control groups. Specifically, this study is to determine the effectiveness of group guidance services using the Gestalt approach with a fixed technique with feelings to reduce students' learning plateau. The data obtained are the results of pretest and posttest related to students' learning plateau. Descriptive data is carried out on each research group (experimental group and control group). In the following, the researcher presents the results of research on the effectiveness of group guidance services using the Gestalt approach with a fixed technique with feelings to reduce students' learning plateau.</w:t>
      </w:r>
    </w:p>
    <w:p w:rsidR="00A379C7" w:rsidRDefault="005813AB" w:rsidP="0004275F">
      <w:pPr>
        <w:spacing w:after="120" w:line="240" w:lineRule="auto"/>
        <w:rPr>
          <w:rFonts w:ascii="Calisto MT" w:hAnsi="Calisto MT" w:cs="Times New Roman"/>
          <w:sz w:val="20"/>
          <w:szCs w:val="20"/>
          <w:lang w:val="en-US"/>
        </w:rPr>
      </w:pPr>
      <w:r w:rsidRPr="005813AB">
        <w:rPr>
          <w:rFonts w:ascii="Calisto MT" w:hAnsi="Calisto MT" w:cs="Times New Roman"/>
          <w:sz w:val="20"/>
          <w:szCs w:val="20"/>
        </w:rPr>
        <w:t>Table 1.2 Frequency of Pretest and Posttest Data Results Learning Plateau Experimental Group and Control Group Students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
      <w:tblGrid>
        <w:gridCol w:w="2236"/>
        <w:gridCol w:w="1655"/>
        <w:gridCol w:w="550"/>
        <w:gridCol w:w="604"/>
        <w:gridCol w:w="630"/>
        <w:gridCol w:w="708"/>
        <w:gridCol w:w="590"/>
        <w:gridCol w:w="708"/>
        <w:gridCol w:w="590"/>
        <w:gridCol w:w="830"/>
      </w:tblGrid>
      <w:tr w:rsidR="00A379C7" w:rsidRPr="00A13D13" w:rsidTr="00DD5F71">
        <w:tc>
          <w:tcPr>
            <w:tcW w:w="1229" w:type="pct"/>
            <w:vMerge w:val="restart"/>
            <w:hideMark/>
          </w:tcPr>
          <w:p w:rsidR="00A379C7" w:rsidRPr="00A13D13" w:rsidRDefault="005813AB" w:rsidP="00A13D13">
            <w:pPr>
              <w:autoSpaceDE w:val="0"/>
              <w:autoSpaceDN w:val="0"/>
              <w:adjustRightInd w:val="0"/>
              <w:spacing w:before="100" w:beforeAutospacing="1" w:after="0" w:line="240" w:lineRule="auto"/>
              <w:jc w:val="center"/>
              <w:rPr>
                <w:rFonts w:ascii="Calisto MT" w:eastAsia="Calibri" w:hAnsi="Calisto MT"/>
                <w:b/>
                <w:bCs/>
                <w:color w:val="000000"/>
              </w:rPr>
            </w:pPr>
            <w:r>
              <w:rPr>
                <w:rFonts w:ascii="Calisto MT" w:hAnsi="Calisto MT"/>
                <w:b/>
                <w:bCs/>
              </w:rPr>
              <w:lastRenderedPageBreak/>
              <w:t>Category</w:t>
            </w:r>
          </w:p>
        </w:tc>
        <w:tc>
          <w:tcPr>
            <w:tcW w:w="909" w:type="pct"/>
            <w:vMerge w:val="restart"/>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bCs/>
                <w:color w:val="000000"/>
              </w:rPr>
            </w:pPr>
            <w:r w:rsidRPr="00A13D13">
              <w:rPr>
                <w:rFonts w:ascii="Calisto MT" w:hAnsi="Calisto MT"/>
                <w:b/>
                <w:bCs/>
              </w:rPr>
              <w:t>Interval</w:t>
            </w:r>
          </w:p>
        </w:tc>
        <w:tc>
          <w:tcPr>
            <w:tcW w:w="1368" w:type="pct"/>
            <w:gridSpan w:val="4"/>
            <w:hideMark/>
          </w:tcPr>
          <w:p w:rsidR="00A379C7" w:rsidRPr="00A13D13" w:rsidRDefault="005813AB" w:rsidP="00A13D13">
            <w:pPr>
              <w:autoSpaceDE w:val="0"/>
              <w:autoSpaceDN w:val="0"/>
              <w:adjustRightInd w:val="0"/>
              <w:spacing w:before="100" w:beforeAutospacing="1" w:after="0" w:line="240" w:lineRule="auto"/>
              <w:jc w:val="center"/>
              <w:rPr>
                <w:rFonts w:ascii="Calisto MT" w:eastAsia="Calibri" w:hAnsi="Calisto MT"/>
                <w:b/>
                <w:bCs/>
                <w:color w:val="000000"/>
              </w:rPr>
            </w:pPr>
            <w:r w:rsidRPr="005813AB">
              <w:rPr>
                <w:rFonts w:ascii="Calisto MT" w:hAnsi="Calisto MT"/>
                <w:b/>
                <w:bCs/>
              </w:rPr>
              <w:t>Experiment Group</w:t>
            </w:r>
          </w:p>
        </w:tc>
        <w:tc>
          <w:tcPr>
            <w:tcW w:w="1494" w:type="pct"/>
            <w:gridSpan w:val="4"/>
            <w:hideMark/>
          </w:tcPr>
          <w:p w:rsidR="00A379C7" w:rsidRPr="00A13D13" w:rsidRDefault="005813AB" w:rsidP="00A13D13">
            <w:pPr>
              <w:autoSpaceDE w:val="0"/>
              <w:autoSpaceDN w:val="0"/>
              <w:adjustRightInd w:val="0"/>
              <w:spacing w:before="100" w:beforeAutospacing="1" w:after="0" w:line="240" w:lineRule="auto"/>
              <w:jc w:val="center"/>
              <w:rPr>
                <w:rFonts w:ascii="Calisto MT" w:eastAsia="Calibri" w:hAnsi="Calisto MT"/>
                <w:b/>
                <w:bCs/>
                <w:color w:val="000000"/>
              </w:rPr>
            </w:pPr>
            <w:r w:rsidRPr="005813AB">
              <w:rPr>
                <w:rFonts w:ascii="Calisto MT" w:hAnsi="Calisto MT"/>
                <w:b/>
                <w:bCs/>
              </w:rPr>
              <w:t>Control Group</w:t>
            </w:r>
          </w:p>
        </w:tc>
      </w:tr>
      <w:tr w:rsidR="00A379C7" w:rsidRPr="00A13D13" w:rsidTr="00DD5F71">
        <w:tc>
          <w:tcPr>
            <w:tcW w:w="1229" w:type="pct"/>
            <w:vMerge/>
            <w:vAlign w:val="center"/>
            <w:hideMark/>
          </w:tcPr>
          <w:p w:rsidR="00A379C7" w:rsidRPr="00A13D13" w:rsidRDefault="00A379C7" w:rsidP="00A13D13">
            <w:pPr>
              <w:spacing w:after="0" w:line="240" w:lineRule="auto"/>
              <w:rPr>
                <w:rFonts w:ascii="Calisto MT" w:eastAsia="Calibri" w:hAnsi="Calisto MT"/>
                <w:b/>
                <w:bCs/>
                <w:color w:val="000000"/>
              </w:rPr>
            </w:pPr>
          </w:p>
        </w:tc>
        <w:tc>
          <w:tcPr>
            <w:tcW w:w="909" w:type="pct"/>
            <w:vMerge/>
            <w:vAlign w:val="center"/>
            <w:hideMark/>
          </w:tcPr>
          <w:p w:rsidR="00A379C7" w:rsidRPr="00A13D13" w:rsidRDefault="00A379C7" w:rsidP="00A13D13">
            <w:pPr>
              <w:spacing w:after="0" w:line="240" w:lineRule="auto"/>
              <w:rPr>
                <w:rFonts w:ascii="Calisto MT" w:eastAsia="Calibri" w:hAnsi="Calisto MT"/>
                <w:b/>
                <w:bCs/>
                <w:color w:val="000000"/>
              </w:rPr>
            </w:pPr>
          </w:p>
        </w:tc>
        <w:tc>
          <w:tcPr>
            <w:tcW w:w="634" w:type="pct"/>
            <w:gridSpan w:val="2"/>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bCs/>
                <w:i/>
                <w:color w:val="000000"/>
              </w:rPr>
            </w:pPr>
            <w:r w:rsidRPr="00A13D13">
              <w:rPr>
                <w:rFonts w:ascii="Calisto MT" w:hAnsi="Calisto MT"/>
                <w:b/>
                <w:bCs/>
                <w:i/>
              </w:rPr>
              <w:t>Pretest</w:t>
            </w:r>
          </w:p>
        </w:tc>
        <w:tc>
          <w:tcPr>
            <w:tcW w:w="734" w:type="pct"/>
            <w:gridSpan w:val="2"/>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bCs/>
                <w:color w:val="000000"/>
              </w:rPr>
            </w:pPr>
            <w:r w:rsidRPr="00A13D13">
              <w:rPr>
                <w:rFonts w:ascii="Calisto MT" w:hAnsi="Calisto MT"/>
                <w:b/>
                <w:bCs/>
                <w:i/>
              </w:rPr>
              <w:t>Posttest</w:t>
            </w:r>
          </w:p>
        </w:tc>
        <w:tc>
          <w:tcPr>
            <w:tcW w:w="713" w:type="pct"/>
            <w:gridSpan w:val="2"/>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bCs/>
                <w:i/>
                <w:color w:val="000000"/>
              </w:rPr>
            </w:pPr>
            <w:r w:rsidRPr="00A13D13">
              <w:rPr>
                <w:rFonts w:ascii="Calisto MT" w:hAnsi="Calisto MT"/>
                <w:b/>
                <w:bCs/>
                <w:i/>
              </w:rPr>
              <w:t>Pretest</w:t>
            </w:r>
          </w:p>
        </w:tc>
        <w:tc>
          <w:tcPr>
            <w:tcW w:w="781" w:type="pct"/>
            <w:gridSpan w:val="2"/>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bCs/>
                <w:color w:val="000000"/>
              </w:rPr>
            </w:pPr>
            <w:r w:rsidRPr="00A13D13">
              <w:rPr>
                <w:rFonts w:ascii="Calisto MT" w:hAnsi="Calisto MT"/>
                <w:b/>
                <w:bCs/>
                <w:i/>
              </w:rPr>
              <w:t>Posttest</w:t>
            </w:r>
          </w:p>
        </w:tc>
      </w:tr>
      <w:tr w:rsidR="00A379C7" w:rsidRPr="00A13D13" w:rsidTr="00DD5F71">
        <w:tc>
          <w:tcPr>
            <w:tcW w:w="1229" w:type="pct"/>
            <w:vMerge/>
            <w:vAlign w:val="center"/>
            <w:hideMark/>
          </w:tcPr>
          <w:p w:rsidR="00A379C7" w:rsidRPr="00A13D13" w:rsidRDefault="00A379C7" w:rsidP="00A13D13">
            <w:pPr>
              <w:spacing w:after="0" w:line="240" w:lineRule="auto"/>
              <w:rPr>
                <w:rFonts w:ascii="Calisto MT" w:eastAsia="Calibri" w:hAnsi="Calisto MT"/>
                <w:b/>
                <w:bCs/>
                <w:color w:val="000000"/>
              </w:rPr>
            </w:pPr>
          </w:p>
        </w:tc>
        <w:tc>
          <w:tcPr>
            <w:tcW w:w="909" w:type="pct"/>
            <w:vMerge/>
            <w:vAlign w:val="center"/>
            <w:hideMark/>
          </w:tcPr>
          <w:p w:rsidR="00A379C7" w:rsidRPr="00A13D13" w:rsidRDefault="00A379C7" w:rsidP="00A13D13">
            <w:pPr>
              <w:spacing w:after="0" w:line="240" w:lineRule="auto"/>
              <w:rPr>
                <w:rFonts w:ascii="Calisto MT" w:eastAsia="Calibri" w:hAnsi="Calisto MT"/>
                <w:b/>
                <w:bCs/>
                <w:color w:val="000000"/>
              </w:rPr>
            </w:pPr>
          </w:p>
        </w:tc>
        <w:tc>
          <w:tcPr>
            <w:tcW w:w="302" w:type="pct"/>
            <w:vAlign w:val="center"/>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bCs/>
                <w:color w:val="000000"/>
              </w:rPr>
            </w:pPr>
            <w:r w:rsidRPr="00A13D13">
              <w:rPr>
                <w:rFonts w:ascii="Calisto MT" w:hAnsi="Calisto MT"/>
                <w:b/>
                <w:bCs/>
              </w:rPr>
              <w:t>f</w:t>
            </w:r>
          </w:p>
        </w:tc>
        <w:tc>
          <w:tcPr>
            <w:tcW w:w="331" w:type="pct"/>
            <w:vAlign w:val="center"/>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bCs/>
                <w:color w:val="000000"/>
              </w:rPr>
            </w:pPr>
            <w:r w:rsidRPr="00A13D13">
              <w:rPr>
                <w:rFonts w:ascii="Calisto MT" w:hAnsi="Calisto MT"/>
                <w:b/>
                <w:bCs/>
              </w:rPr>
              <w:t>%</w:t>
            </w:r>
          </w:p>
        </w:tc>
        <w:tc>
          <w:tcPr>
            <w:tcW w:w="346" w:type="pct"/>
            <w:vAlign w:val="center"/>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bCs/>
                <w:color w:val="000000"/>
              </w:rPr>
            </w:pPr>
            <w:r w:rsidRPr="00A13D13">
              <w:rPr>
                <w:rFonts w:ascii="Calisto MT" w:hAnsi="Calisto MT"/>
                <w:b/>
                <w:bCs/>
              </w:rPr>
              <w:t>f</w:t>
            </w:r>
          </w:p>
        </w:tc>
        <w:tc>
          <w:tcPr>
            <w:tcW w:w="389" w:type="pct"/>
            <w:vAlign w:val="center"/>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bCs/>
                <w:color w:val="000000"/>
              </w:rPr>
            </w:pPr>
            <w:r w:rsidRPr="00A13D13">
              <w:rPr>
                <w:rFonts w:ascii="Calisto MT" w:hAnsi="Calisto MT"/>
                <w:b/>
                <w:bCs/>
              </w:rPr>
              <w:t>%</w:t>
            </w:r>
          </w:p>
        </w:tc>
        <w:tc>
          <w:tcPr>
            <w:tcW w:w="324" w:type="pct"/>
            <w:vAlign w:val="center"/>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bCs/>
                <w:color w:val="000000"/>
              </w:rPr>
            </w:pPr>
            <w:r w:rsidRPr="00A13D13">
              <w:rPr>
                <w:rFonts w:ascii="Calisto MT" w:hAnsi="Calisto MT"/>
                <w:b/>
                <w:bCs/>
              </w:rPr>
              <w:t>f</w:t>
            </w:r>
          </w:p>
        </w:tc>
        <w:tc>
          <w:tcPr>
            <w:tcW w:w="389" w:type="pct"/>
            <w:vAlign w:val="center"/>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bCs/>
                <w:color w:val="000000"/>
              </w:rPr>
            </w:pPr>
            <w:r w:rsidRPr="00A13D13">
              <w:rPr>
                <w:rFonts w:ascii="Calisto MT" w:hAnsi="Calisto MT"/>
                <w:b/>
                <w:bCs/>
              </w:rPr>
              <w:t>%</w:t>
            </w:r>
          </w:p>
        </w:tc>
        <w:tc>
          <w:tcPr>
            <w:tcW w:w="324" w:type="pct"/>
            <w:vAlign w:val="center"/>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bCs/>
                <w:color w:val="000000"/>
              </w:rPr>
            </w:pPr>
            <w:r w:rsidRPr="00A13D13">
              <w:rPr>
                <w:rFonts w:ascii="Calisto MT" w:hAnsi="Calisto MT"/>
                <w:b/>
                <w:bCs/>
              </w:rPr>
              <w:t>f</w:t>
            </w:r>
          </w:p>
        </w:tc>
        <w:tc>
          <w:tcPr>
            <w:tcW w:w="457" w:type="pct"/>
            <w:vAlign w:val="center"/>
            <w:hideMark/>
          </w:tcPr>
          <w:p w:rsidR="00A379C7" w:rsidRPr="00A13D13" w:rsidRDefault="00A379C7" w:rsidP="00A13D13">
            <w:pPr>
              <w:autoSpaceDE w:val="0"/>
              <w:autoSpaceDN w:val="0"/>
              <w:adjustRightInd w:val="0"/>
              <w:spacing w:before="100" w:beforeAutospacing="1" w:after="0" w:line="240" w:lineRule="auto"/>
              <w:rPr>
                <w:rFonts w:ascii="Calisto MT" w:eastAsia="Calibri" w:hAnsi="Calisto MT"/>
                <w:b/>
                <w:bCs/>
                <w:color w:val="000000"/>
              </w:rPr>
            </w:pPr>
            <w:r w:rsidRPr="00A13D13">
              <w:rPr>
                <w:rFonts w:ascii="Calisto MT" w:hAnsi="Calisto MT"/>
                <w:b/>
                <w:bCs/>
              </w:rPr>
              <w:t>%</w:t>
            </w:r>
          </w:p>
        </w:tc>
      </w:tr>
      <w:tr w:rsidR="00A379C7" w:rsidRPr="00A13D13" w:rsidTr="00DD5F71">
        <w:tc>
          <w:tcPr>
            <w:tcW w:w="1229" w:type="pct"/>
            <w:vAlign w:val="bottom"/>
            <w:hideMark/>
          </w:tcPr>
          <w:p w:rsidR="00A379C7" w:rsidRPr="00A13D13" w:rsidRDefault="00F21082" w:rsidP="00A13D13">
            <w:pPr>
              <w:autoSpaceDE w:val="0"/>
              <w:autoSpaceDN w:val="0"/>
              <w:adjustRightInd w:val="0"/>
              <w:spacing w:before="100" w:beforeAutospacing="1" w:after="0" w:line="240" w:lineRule="auto"/>
              <w:jc w:val="center"/>
              <w:rPr>
                <w:rFonts w:ascii="Calisto MT" w:eastAsia="Calibri" w:hAnsi="Calisto MT"/>
                <w:color w:val="000000"/>
              </w:rPr>
            </w:pPr>
            <w:r>
              <w:rPr>
                <w:rFonts w:ascii="Calisto MT" w:hAnsi="Calisto MT"/>
              </w:rPr>
              <w:t>High</w:t>
            </w:r>
          </w:p>
        </w:tc>
        <w:tc>
          <w:tcPr>
            <w:tcW w:w="909" w:type="pct"/>
            <w:vAlign w:val="center"/>
            <w:hideMark/>
          </w:tcPr>
          <w:p w:rsidR="00A379C7" w:rsidRPr="00A13D13" w:rsidRDefault="00A379C7" w:rsidP="00A13D13">
            <w:pPr>
              <w:spacing w:after="0" w:line="240" w:lineRule="auto"/>
              <w:jc w:val="center"/>
              <w:rPr>
                <w:rFonts w:ascii="Calisto MT" w:hAnsi="Calisto MT"/>
                <w:color w:val="000000"/>
              </w:rPr>
            </w:pPr>
            <w:r w:rsidRPr="00A13D13">
              <w:rPr>
                <w:rFonts w:ascii="Calisto MT" w:hAnsi="Calisto MT"/>
              </w:rPr>
              <w:t>≥143</w:t>
            </w:r>
          </w:p>
        </w:tc>
        <w:tc>
          <w:tcPr>
            <w:tcW w:w="302"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10</w:t>
            </w:r>
          </w:p>
        </w:tc>
        <w:tc>
          <w:tcPr>
            <w:tcW w:w="331"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eastAsia="Calibri" w:hAnsi="Calisto MT"/>
                <w:color w:val="000000"/>
              </w:rPr>
              <w:t>100</w:t>
            </w:r>
          </w:p>
        </w:tc>
        <w:tc>
          <w:tcPr>
            <w:tcW w:w="346"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p>
        </w:tc>
        <w:tc>
          <w:tcPr>
            <w:tcW w:w="389"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p>
        </w:tc>
        <w:tc>
          <w:tcPr>
            <w:tcW w:w="324"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10</w:t>
            </w:r>
          </w:p>
        </w:tc>
        <w:tc>
          <w:tcPr>
            <w:tcW w:w="389"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eastAsia="Calibri" w:hAnsi="Calisto MT"/>
                <w:color w:val="000000"/>
              </w:rPr>
              <w:t>100</w:t>
            </w:r>
          </w:p>
        </w:tc>
        <w:tc>
          <w:tcPr>
            <w:tcW w:w="324"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10</w:t>
            </w:r>
          </w:p>
        </w:tc>
        <w:tc>
          <w:tcPr>
            <w:tcW w:w="457"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100</w:t>
            </w:r>
          </w:p>
        </w:tc>
      </w:tr>
      <w:tr w:rsidR="00A379C7" w:rsidRPr="00A13D13" w:rsidTr="00DD5F71">
        <w:tc>
          <w:tcPr>
            <w:tcW w:w="1229" w:type="pct"/>
            <w:vAlign w:val="bottom"/>
            <w:hideMark/>
          </w:tcPr>
          <w:p w:rsidR="00A379C7" w:rsidRPr="00A13D13" w:rsidRDefault="00F21082" w:rsidP="00A13D13">
            <w:pPr>
              <w:autoSpaceDE w:val="0"/>
              <w:autoSpaceDN w:val="0"/>
              <w:adjustRightInd w:val="0"/>
              <w:spacing w:before="100" w:beforeAutospacing="1" w:after="0" w:line="240" w:lineRule="auto"/>
              <w:jc w:val="center"/>
              <w:rPr>
                <w:rFonts w:ascii="Calisto MT" w:eastAsia="Calibri" w:hAnsi="Calisto MT"/>
                <w:color w:val="000000"/>
              </w:rPr>
            </w:pPr>
            <w:r>
              <w:rPr>
                <w:rFonts w:ascii="Calisto MT" w:hAnsi="Calisto MT"/>
              </w:rPr>
              <w:t>Medium</w:t>
            </w:r>
          </w:p>
        </w:tc>
        <w:tc>
          <w:tcPr>
            <w:tcW w:w="909" w:type="pct"/>
            <w:vAlign w:val="center"/>
            <w:hideMark/>
          </w:tcPr>
          <w:p w:rsidR="00A379C7" w:rsidRPr="00A13D13" w:rsidRDefault="00A379C7" w:rsidP="00A13D13">
            <w:pPr>
              <w:spacing w:after="0" w:line="240" w:lineRule="auto"/>
              <w:jc w:val="center"/>
              <w:rPr>
                <w:rFonts w:ascii="Calisto MT" w:hAnsi="Calisto MT"/>
                <w:color w:val="000000"/>
              </w:rPr>
            </w:pPr>
            <w:r w:rsidRPr="00A13D13">
              <w:rPr>
                <w:rFonts w:ascii="Calisto MT" w:hAnsi="Calisto MT"/>
              </w:rPr>
              <w:t>91-142</w:t>
            </w:r>
          </w:p>
        </w:tc>
        <w:tc>
          <w:tcPr>
            <w:tcW w:w="302"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p>
        </w:tc>
        <w:tc>
          <w:tcPr>
            <w:tcW w:w="331"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p>
        </w:tc>
        <w:tc>
          <w:tcPr>
            <w:tcW w:w="346"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10</w:t>
            </w:r>
          </w:p>
        </w:tc>
        <w:tc>
          <w:tcPr>
            <w:tcW w:w="389"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100</w:t>
            </w:r>
          </w:p>
        </w:tc>
        <w:tc>
          <w:tcPr>
            <w:tcW w:w="324"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p>
        </w:tc>
        <w:tc>
          <w:tcPr>
            <w:tcW w:w="389"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p>
        </w:tc>
        <w:tc>
          <w:tcPr>
            <w:tcW w:w="324"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p>
        </w:tc>
        <w:tc>
          <w:tcPr>
            <w:tcW w:w="457"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p>
        </w:tc>
      </w:tr>
      <w:tr w:rsidR="00A379C7" w:rsidRPr="00A13D13" w:rsidTr="00DD5F71">
        <w:tc>
          <w:tcPr>
            <w:tcW w:w="1229" w:type="pct"/>
            <w:vAlign w:val="bottom"/>
            <w:hideMark/>
          </w:tcPr>
          <w:p w:rsidR="00A379C7" w:rsidRPr="00A13D13" w:rsidRDefault="00F21082" w:rsidP="00A13D13">
            <w:pPr>
              <w:autoSpaceDE w:val="0"/>
              <w:autoSpaceDN w:val="0"/>
              <w:adjustRightInd w:val="0"/>
              <w:spacing w:before="100" w:beforeAutospacing="1" w:after="0" w:line="240" w:lineRule="auto"/>
              <w:jc w:val="center"/>
              <w:rPr>
                <w:rFonts w:ascii="Calisto MT" w:eastAsia="Calibri" w:hAnsi="Calisto MT"/>
                <w:color w:val="000000"/>
              </w:rPr>
            </w:pPr>
            <w:r>
              <w:rPr>
                <w:rFonts w:ascii="Calisto MT" w:hAnsi="Calisto MT"/>
              </w:rPr>
              <w:t>Low</w:t>
            </w:r>
          </w:p>
        </w:tc>
        <w:tc>
          <w:tcPr>
            <w:tcW w:w="909" w:type="pct"/>
            <w:vAlign w:val="center"/>
            <w:hideMark/>
          </w:tcPr>
          <w:p w:rsidR="00A379C7" w:rsidRPr="00A13D13" w:rsidRDefault="00A379C7" w:rsidP="00A13D13">
            <w:pPr>
              <w:spacing w:after="0" w:line="240" w:lineRule="auto"/>
              <w:jc w:val="center"/>
              <w:rPr>
                <w:rFonts w:ascii="Calisto MT" w:hAnsi="Calisto MT"/>
                <w:color w:val="000000"/>
              </w:rPr>
            </w:pPr>
            <w:r w:rsidRPr="00A13D13">
              <w:rPr>
                <w:rFonts w:ascii="Calisto MT" w:hAnsi="Calisto MT"/>
              </w:rPr>
              <w:t>39-90</w:t>
            </w:r>
          </w:p>
        </w:tc>
        <w:tc>
          <w:tcPr>
            <w:tcW w:w="302"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p>
        </w:tc>
        <w:tc>
          <w:tcPr>
            <w:tcW w:w="331"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p>
        </w:tc>
        <w:tc>
          <w:tcPr>
            <w:tcW w:w="346"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p>
        </w:tc>
        <w:tc>
          <w:tcPr>
            <w:tcW w:w="389"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p>
        </w:tc>
        <w:tc>
          <w:tcPr>
            <w:tcW w:w="324"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p>
        </w:tc>
        <w:tc>
          <w:tcPr>
            <w:tcW w:w="389" w:type="pct"/>
            <w:vAlign w:val="bottom"/>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p>
        </w:tc>
        <w:tc>
          <w:tcPr>
            <w:tcW w:w="324"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p>
        </w:tc>
        <w:tc>
          <w:tcPr>
            <w:tcW w:w="457"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p>
        </w:tc>
      </w:tr>
      <w:tr w:rsidR="00A379C7" w:rsidRPr="00A13D13" w:rsidTr="00DD5F71">
        <w:tc>
          <w:tcPr>
            <w:tcW w:w="1229"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color w:val="000000"/>
              </w:rPr>
            </w:pPr>
            <w:r w:rsidRPr="00A13D13">
              <w:rPr>
                <w:rFonts w:ascii="Calisto MT" w:hAnsi="Calisto MT"/>
                <w:b/>
              </w:rPr>
              <w:t>Total</w:t>
            </w:r>
          </w:p>
        </w:tc>
        <w:tc>
          <w:tcPr>
            <w:tcW w:w="909" w:type="pct"/>
            <w:vAlign w:val="center"/>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color w:val="000000"/>
              </w:rPr>
            </w:pPr>
          </w:p>
        </w:tc>
        <w:tc>
          <w:tcPr>
            <w:tcW w:w="302"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color w:val="000000"/>
              </w:rPr>
            </w:pPr>
            <w:r w:rsidRPr="00A13D13">
              <w:rPr>
                <w:rFonts w:ascii="Calisto MT" w:hAnsi="Calisto MT"/>
                <w:b/>
                <w:bCs/>
              </w:rPr>
              <w:t>10</w:t>
            </w:r>
          </w:p>
        </w:tc>
        <w:tc>
          <w:tcPr>
            <w:tcW w:w="331"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color w:val="000000"/>
              </w:rPr>
            </w:pPr>
            <w:r w:rsidRPr="00A13D13">
              <w:rPr>
                <w:rFonts w:ascii="Calisto MT" w:hAnsi="Calisto MT"/>
                <w:b/>
                <w:bCs/>
              </w:rPr>
              <w:t>100</w:t>
            </w:r>
          </w:p>
        </w:tc>
        <w:tc>
          <w:tcPr>
            <w:tcW w:w="346"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color w:val="000000"/>
              </w:rPr>
            </w:pPr>
            <w:r w:rsidRPr="00A13D13">
              <w:rPr>
                <w:rFonts w:ascii="Calisto MT" w:hAnsi="Calisto MT"/>
                <w:b/>
                <w:bCs/>
              </w:rPr>
              <w:t>10</w:t>
            </w:r>
          </w:p>
        </w:tc>
        <w:tc>
          <w:tcPr>
            <w:tcW w:w="389"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color w:val="000000"/>
              </w:rPr>
            </w:pPr>
            <w:r w:rsidRPr="00A13D13">
              <w:rPr>
                <w:rFonts w:ascii="Calisto MT" w:hAnsi="Calisto MT"/>
                <w:b/>
                <w:bCs/>
              </w:rPr>
              <w:t>100</w:t>
            </w:r>
          </w:p>
        </w:tc>
        <w:tc>
          <w:tcPr>
            <w:tcW w:w="324"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color w:val="000000"/>
              </w:rPr>
            </w:pPr>
            <w:r w:rsidRPr="00A13D13">
              <w:rPr>
                <w:rFonts w:ascii="Calisto MT" w:hAnsi="Calisto MT"/>
                <w:b/>
                <w:bCs/>
              </w:rPr>
              <w:t>10</w:t>
            </w:r>
          </w:p>
        </w:tc>
        <w:tc>
          <w:tcPr>
            <w:tcW w:w="389" w:type="pct"/>
            <w:vAlign w:val="bottom"/>
            <w:hideMark/>
          </w:tcPr>
          <w:p w:rsidR="00A379C7" w:rsidRPr="00A13D13" w:rsidRDefault="00A379C7" w:rsidP="00A13D13">
            <w:pPr>
              <w:autoSpaceDE w:val="0"/>
              <w:autoSpaceDN w:val="0"/>
              <w:adjustRightInd w:val="0"/>
              <w:spacing w:before="100" w:beforeAutospacing="1" w:after="0" w:line="240" w:lineRule="auto"/>
              <w:jc w:val="center"/>
              <w:rPr>
                <w:rFonts w:ascii="Calisto MT" w:eastAsia="Calibri" w:hAnsi="Calisto MT"/>
                <w:b/>
                <w:color w:val="000000"/>
              </w:rPr>
            </w:pPr>
            <w:r w:rsidRPr="00A13D13">
              <w:rPr>
                <w:rFonts w:ascii="Calisto MT" w:hAnsi="Calisto MT"/>
                <w:b/>
                <w:bCs/>
              </w:rPr>
              <w:t>100</w:t>
            </w:r>
          </w:p>
        </w:tc>
        <w:tc>
          <w:tcPr>
            <w:tcW w:w="324" w:type="pct"/>
            <w:vAlign w:val="bottom"/>
            <w:hideMark/>
          </w:tcPr>
          <w:p w:rsidR="00A379C7" w:rsidRPr="00A13D13" w:rsidRDefault="00A379C7" w:rsidP="00A13D13">
            <w:pPr>
              <w:autoSpaceDE w:val="0"/>
              <w:autoSpaceDN w:val="0"/>
              <w:adjustRightInd w:val="0"/>
              <w:spacing w:before="100" w:beforeAutospacing="1" w:after="0" w:line="240" w:lineRule="auto"/>
              <w:rPr>
                <w:rFonts w:ascii="Calisto MT" w:eastAsia="Calibri" w:hAnsi="Calisto MT"/>
                <w:b/>
                <w:bCs/>
                <w:color w:val="000000"/>
              </w:rPr>
            </w:pPr>
            <w:r w:rsidRPr="00A13D13">
              <w:rPr>
                <w:rFonts w:ascii="Calisto MT" w:hAnsi="Calisto MT"/>
                <w:b/>
                <w:bCs/>
              </w:rPr>
              <w:t>10</w:t>
            </w:r>
          </w:p>
        </w:tc>
        <w:tc>
          <w:tcPr>
            <w:tcW w:w="457" w:type="pct"/>
            <w:vAlign w:val="bottom"/>
            <w:hideMark/>
          </w:tcPr>
          <w:p w:rsidR="00A379C7" w:rsidRPr="00A13D13" w:rsidRDefault="00A379C7" w:rsidP="00A13D13">
            <w:pPr>
              <w:autoSpaceDE w:val="0"/>
              <w:autoSpaceDN w:val="0"/>
              <w:adjustRightInd w:val="0"/>
              <w:spacing w:before="100" w:beforeAutospacing="1" w:after="0" w:line="240" w:lineRule="auto"/>
              <w:rPr>
                <w:rFonts w:ascii="Calisto MT" w:eastAsia="Calibri" w:hAnsi="Calisto MT"/>
                <w:b/>
                <w:bCs/>
                <w:color w:val="000000"/>
              </w:rPr>
            </w:pPr>
            <w:r w:rsidRPr="00A13D13">
              <w:rPr>
                <w:rFonts w:ascii="Calisto MT" w:hAnsi="Calisto MT"/>
                <w:b/>
                <w:bCs/>
              </w:rPr>
              <w:t>100</w:t>
            </w:r>
          </w:p>
        </w:tc>
      </w:tr>
    </w:tbl>
    <w:p w:rsidR="00A379C7" w:rsidRDefault="00A379C7" w:rsidP="00FB456B">
      <w:pPr>
        <w:spacing w:after="120" w:line="240" w:lineRule="auto"/>
        <w:ind w:firstLine="284"/>
        <w:jc w:val="both"/>
        <w:rPr>
          <w:rFonts w:ascii="Calisto MT" w:hAnsi="Calisto MT" w:cs="Times New Roman"/>
          <w:sz w:val="20"/>
          <w:szCs w:val="20"/>
          <w:lang w:val="en-US"/>
        </w:rPr>
      </w:pPr>
    </w:p>
    <w:p w:rsidR="005B58A1" w:rsidRDefault="00A006E6" w:rsidP="00FB456B">
      <w:pPr>
        <w:spacing w:after="120" w:line="240" w:lineRule="auto"/>
        <w:ind w:firstLine="284"/>
        <w:jc w:val="both"/>
        <w:rPr>
          <w:rFonts w:ascii="Calisto MT" w:hAnsi="Calisto MT" w:cs="Times New Roman"/>
          <w:sz w:val="20"/>
          <w:szCs w:val="20"/>
          <w:lang w:val="en-US"/>
        </w:rPr>
      </w:pPr>
      <w:r w:rsidRPr="00A006E6">
        <w:rPr>
          <w:rFonts w:ascii="Calisto MT" w:hAnsi="Calisto MT" w:cs="Times New Roman"/>
          <w:sz w:val="20"/>
          <w:szCs w:val="20"/>
        </w:rPr>
        <w:t>Based on Table 1.2, it is known that by providing group guidance using a fixed technique with feelings there is a decrease in learning plateau by looking at the difference in frequency between the pretest and posttest of the experimental group and the control group. The decrease in the experimental group was higher than the control group because the experimental group was given group guidance using the fixed technique with feelings. Based on the pretest results of the experimental group, there were 10 students with a percentage of 100% in the high category. Furthermore, the posttest results of the experimental experimental group had 10 students with a percentage of 100% in the medium category. Based on the pretest results of the control group, it is known that there is a difference in the frequency of students' learning plateau before and after being given group guidance using the Gestalt approach with a fixed technique with feelings.</w:t>
      </w:r>
    </w:p>
    <w:p w:rsidR="00E77579" w:rsidRDefault="00A006E6" w:rsidP="00FB456B">
      <w:pPr>
        <w:spacing w:after="120" w:line="240" w:lineRule="auto"/>
        <w:jc w:val="both"/>
        <w:rPr>
          <w:rFonts w:ascii="Calisto MT" w:hAnsi="Calisto MT" w:cs="Times New Roman"/>
          <w:b/>
          <w:sz w:val="20"/>
          <w:szCs w:val="20"/>
          <w:lang w:val="en-US"/>
        </w:rPr>
      </w:pPr>
      <w:r w:rsidRPr="00A006E6">
        <w:rPr>
          <w:rFonts w:ascii="Calisto MT" w:hAnsi="Calisto MT" w:cs="Times New Roman"/>
          <w:b/>
          <w:sz w:val="20"/>
          <w:szCs w:val="20"/>
          <w:lang w:val="en-US"/>
        </w:rPr>
        <w:t>First Hypothesis Testing</w:t>
      </w:r>
    </w:p>
    <w:p w:rsidR="00A006E6" w:rsidRDefault="00A006E6" w:rsidP="00A006E6">
      <w:pPr>
        <w:spacing w:after="0" w:line="240" w:lineRule="auto"/>
        <w:jc w:val="both"/>
        <w:rPr>
          <w:rFonts w:ascii="Calisto MT" w:hAnsi="Calisto MT" w:cs="Times New Roman"/>
          <w:sz w:val="20"/>
          <w:szCs w:val="20"/>
        </w:rPr>
      </w:pPr>
      <w:r w:rsidRPr="00A006E6">
        <w:rPr>
          <w:rFonts w:ascii="Calisto MT" w:hAnsi="Calisto MT" w:cs="Times New Roman"/>
          <w:sz w:val="20"/>
          <w:szCs w:val="20"/>
        </w:rPr>
        <w:t>The first hypothesis proposed in this study is "there is a significant difference in the learning plateau of experimental group students before and after being given group guidance services using the Gestalt approach with the technique of staying with feelings". This hypothesis testing was carried out using the Wilcoxon signed ranks test statistical analysis technique using the SPSS version 20.00 computer program. Based on this, the calculation results are obtained as summarized in Table 1.3 as follows.</w:t>
      </w:r>
      <w:r>
        <w:rPr>
          <w:rFonts w:ascii="Calisto MT" w:hAnsi="Calisto MT" w:cs="Times New Roman"/>
          <w:sz w:val="20"/>
          <w:szCs w:val="20"/>
        </w:rPr>
        <w:t xml:space="preserve"> </w:t>
      </w:r>
    </w:p>
    <w:p w:rsidR="00A006E6" w:rsidRDefault="00A006E6" w:rsidP="00FB456B">
      <w:pPr>
        <w:spacing w:after="0" w:line="240" w:lineRule="auto"/>
        <w:rPr>
          <w:rFonts w:ascii="Calisto MT" w:hAnsi="Calisto MT" w:cs="Times New Roman"/>
          <w:sz w:val="20"/>
          <w:szCs w:val="20"/>
        </w:rPr>
      </w:pPr>
    </w:p>
    <w:p w:rsidR="00E77579" w:rsidRPr="00E77579" w:rsidRDefault="00F82E0F" w:rsidP="00F82E0F">
      <w:pPr>
        <w:spacing w:after="0" w:line="240" w:lineRule="auto"/>
        <w:jc w:val="both"/>
        <w:rPr>
          <w:rFonts w:ascii="Calisto MT" w:hAnsi="Calisto MT" w:cs="Times New Roman"/>
          <w:b/>
          <w:bCs/>
          <w:sz w:val="20"/>
          <w:szCs w:val="20"/>
          <w:lang w:val="en-US"/>
        </w:rPr>
      </w:pPr>
      <w:r w:rsidRPr="00F82E0F">
        <w:rPr>
          <w:rFonts w:ascii="Calisto MT" w:hAnsi="Calisto MT" w:cs="Times New Roman"/>
          <w:sz w:val="20"/>
          <w:szCs w:val="20"/>
          <w:lang w:val="en-US"/>
        </w:rPr>
        <w:t>Table 1.3 Results of Wilcoxon Signed Ranks Test Analysis of Differences in Student Learning Plateau on Pretest and Posttest of Experimental Group</w:t>
      </w:r>
    </w:p>
    <w:tbl>
      <w:tblPr>
        <w:tblStyle w:val="TableGrid1"/>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724"/>
        <w:gridCol w:w="5377"/>
      </w:tblGrid>
      <w:tr w:rsidR="00E77579" w:rsidRPr="00283D02" w:rsidTr="00DD5F71">
        <w:tc>
          <w:tcPr>
            <w:tcW w:w="5000" w:type="pct"/>
            <w:gridSpan w:val="2"/>
            <w:hideMark/>
          </w:tcPr>
          <w:p w:rsidR="00E77579" w:rsidRPr="00283D02" w:rsidRDefault="00E77579" w:rsidP="00283D02">
            <w:pPr>
              <w:autoSpaceDE w:val="0"/>
              <w:autoSpaceDN w:val="0"/>
              <w:adjustRightInd w:val="0"/>
              <w:spacing w:before="100" w:beforeAutospacing="1" w:after="0" w:line="240" w:lineRule="auto"/>
              <w:jc w:val="center"/>
              <w:rPr>
                <w:rFonts w:ascii="Calisto MT" w:eastAsia="Calibri" w:hAnsi="Calisto MT"/>
                <w:color w:val="000000"/>
              </w:rPr>
            </w:pPr>
            <w:r w:rsidRPr="00283D02">
              <w:rPr>
                <w:rFonts w:ascii="Calisto MT" w:hAnsi="Calisto MT"/>
                <w:b/>
                <w:bCs/>
              </w:rPr>
              <w:t xml:space="preserve">Test </w:t>
            </w:r>
            <w:proofErr w:type="spellStart"/>
            <w:r w:rsidRPr="00283D02">
              <w:rPr>
                <w:rFonts w:ascii="Calisto MT" w:hAnsi="Calisto MT"/>
                <w:b/>
                <w:bCs/>
              </w:rPr>
              <w:t>Statistics</w:t>
            </w:r>
            <w:r w:rsidRPr="00283D02">
              <w:rPr>
                <w:rFonts w:ascii="Calisto MT" w:hAnsi="Calisto MT"/>
                <w:b/>
                <w:bCs/>
                <w:vertAlign w:val="superscript"/>
              </w:rPr>
              <w:t>a</w:t>
            </w:r>
            <w:proofErr w:type="spellEnd"/>
          </w:p>
        </w:tc>
      </w:tr>
      <w:tr w:rsidR="00E77579" w:rsidRPr="00283D02" w:rsidTr="00DD5F71">
        <w:tc>
          <w:tcPr>
            <w:tcW w:w="2046" w:type="pct"/>
          </w:tcPr>
          <w:p w:rsidR="00E77579" w:rsidRPr="00283D02" w:rsidRDefault="00E77579" w:rsidP="00283D02">
            <w:pPr>
              <w:autoSpaceDE w:val="0"/>
              <w:autoSpaceDN w:val="0"/>
              <w:adjustRightInd w:val="0"/>
              <w:spacing w:before="100" w:beforeAutospacing="1" w:after="0" w:line="240" w:lineRule="auto"/>
              <w:jc w:val="center"/>
              <w:rPr>
                <w:rFonts w:ascii="Calisto MT" w:eastAsia="Calibri" w:hAnsi="Calisto MT"/>
                <w:color w:val="000000"/>
              </w:rPr>
            </w:pPr>
          </w:p>
        </w:tc>
        <w:tc>
          <w:tcPr>
            <w:tcW w:w="2954" w:type="pct"/>
            <w:hideMark/>
          </w:tcPr>
          <w:p w:rsidR="00E77579" w:rsidRPr="00283D02" w:rsidRDefault="00E77579" w:rsidP="00283D02">
            <w:pPr>
              <w:autoSpaceDE w:val="0"/>
              <w:autoSpaceDN w:val="0"/>
              <w:adjustRightInd w:val="0"/>
              <w:spacing w:before="100" w:beforeAutospacing="1" w:after="0" w:line="240" w:lineRule="auto"/>
              <w:jc w:val="center"/>
              <w:rPr>
                <w:rFonts w:ascii="Calisto MT" w:eastAsia="Calibri" w:hAnsi="Calisto MT"/>
                <w:color w:val="000000"/>
              </w:rPr>
            </w:pPr>
            <w:r w:rsidRPr="00283D02">
              <w:rPr>
                <w:rFonts w:ascii="Calisto MT" w:hAnsi="Calisto MT"/>
                <w:i/>
              </w:rPr>
              <w:t>Posttest</w:t>
            </w:r>
            <w:r w:rsidRPr="00283D02">
              <w:rPr>
                <w:rFonts w:ascii="Calisto MT" w:hAnsi="Calisto MT"/>
              </w:rPr>
              <w:t xml:space="preserve"> </w:t>
            </w:r>
            <w:proofErr w:type="spellStart"/>
            <w:r w:rsidRPr="00283D02">
              <w:rPr>
                <w:rFonts w:ascii="Calisto MT" w:hAnsi="Calisto MT"/>
              </w:rPr>
              <w:t>Eksperimen</w:t>
            </w:r>
            <w:proofErr w:type="spellEnd"/>
            <w:r w:rsidRPr="00283D02">
              <w:rPr>
                <w:rFonts w:ascii="Calisto MT" w:hAnsi="Calisto MT"/>
              </w:rPr>
              <w:t xml:space="preserve"> - </w:t>
            </w:r>
            <w:r w:rsidRPr="00283D02">
              <w:rPr>
                <w:rFonts w:ascii="Calisto MT" w:hAnsi="Calisto MT"/>
                <w:i/>
              </w:rPr>
              <w:t>Pretest</w:t>
            </w:r>
            <w:r w:rsidRPr="00283D02">
              <w:rPr>
                <w:rFonts w:ascii="Calisto MT" w:hAnsi="Calisto MT"/>
              </w:rPr>
              <w:t xml:space="preserve"> </w:t>
            </w:r>
            <w:proofErr w:type="spellStart"/>
            <w:r w:rsidRPr="00283D02">
              <w:rPr>
                <w:rFonts w:ascii="Calisto MT" w:hAnsi="Calisto MT"/>
              </w:rPr>
              <w:t>Eksperimen</w:t>
            </w:r>
            <w:proofErr w:type="spellEnd"/>
          </w:p>
        </w:tc>
      </w:tr>
      <w:tr w:rsidR="00E77579" w:rsidRPr="00283D02" w:rsidTr="00DD5F71">
        <w:tc>
          <w:tcPr>
            <w:tcW w:w="2046" w:type="pct"/>
            <w:hideMark/>
          </w:tcPr>
          <w:p w:rsidR="00E77579" w:rsidRPr="00283D02" w:rsidRDefault="00E77579" w:rsidP="00283D02">
            <w:pPr>
              <w:autoSpaceDE w:val="0"/>
              <w:autoSpaceDN w:val="0"/>
              <w:adjustRightInd w:val="0"/>
              <w:spacing w:before="100" w:beforeAutospacing="1" w:after="0" w:line="240" w:lineRule="auto"/>
              <w:jc w:val="center"/>
              <w:rPr>
                <w:rFonts w:ascii="Calisto MT" w:eastAsia="Calibri" w:hAnsi="Calisto MT"/>
                <w:color w:val="000000"/>
              </w:rPr>
            </w:pPr>
            <w:r w:rsidRPr="00283D02">
              <w:rPr>
                <w:rFonts w:ascii="Calisto MT" w:hAnsi="Calisto MT"/>
              </w:rPr>
              <w:t>Z</w:t>
            </w:r>
          </w:p>
        </w:tc>
        <w:tc>
          <w:tcPr>
            <w:tcW w:w="2954" w:type="pct"/>
            <w:hideMark/>
          </w:tcPr>
          <w:p w:rsidR="00E77579" w:rsidRPr="00283D02" w:rsidRDefault="00E77579" w:rsidP="00283D02">
            <w:pPr>
              <w:autoSpaceDE w:val="0"/>
              <w:autoSpaceDN w:val="0"/>
              <w:adjustRightInd w:val="0"/>
              <w:spacing w:before="100" w:beforeAutospacing="1" w:after="0" w:line="240" w:lineRule="auto"/>
              <w:jc w:val="center"/>
              <w:rPr>
                <w:rFonts w:ascii="Calisto MT" w:eastAsia="Calibri" w:hAnsi="Calisto MT"/>
                <w:color w:val="000000"/>
              </w:rPr>
            </w:pPr>
            <w:r w:rsidRPr="00283D02">
              <w:rPr>
                <w:rFonts w:ascii="Calisto MT" w:hAnsi="Calisto MT"/>
              </w:rPr>
              <w:t>-2,805</w:t>
            </w:r>
            <w:r w:rsidRPr="00283D02">
              <w:rPr>
                <w:rFonts w:ascii="Calisto MT" w:hAnsi="Calisto MT"/>
                <w:vertAlign w:val="superscript"/>
              </w:rPr>
              <w:t>b</w:t>
            </w:r>
          </w:p>
        </w:tc>
      </w:tr>
      <w:tr w:rsidR="00E77579" w:rsidRPr="00283D02" w:rsidTr="00DD5F71">
        <w:tc>
          <w:tcPr>
            <w:tcW w:w="2046" w:type="pct"/>
            <w:hideMark/>
          </w:tcPr>
          <w:p w:rsidR="00E77579" w:rsidRPr="00283D02" w:rsidRDefault="00E77579" w:rsidP="00283D02">
            <w:pPr>
              <w:autoSpaceDE w:val="0"/>
              <w:autoSpaceDN w:val="0"/>
              <w:adjustRightInd w:val="0"/>
              <w:spacing w:before="100" w:beforeAutospacing="1" w:after="0" w:line="240" w:lineRule="auto"/>
              <w:jc w:val="center"/>
              <w:rPr>
                <w:rFonts w:ascii="Calisto MT" w:eastAsia="Calibri" w:hAnsi="Calisto MT"/>
                <w:color w:val="000000"/>
              </w:rPr>
            </w:pPr>
            <w:proofErr w:type="spellStart"/>
            <w:r w:rsidRPr="00283D02">
              <w:rPr>
                <w:rFonts w:ascii="Calisto MT" w:hAnsi="Calisto MT"/>
              </w:rPr>
              <w:t>Asymp</w:t>
            </w:r>
            <w:proofErr w:type="spellEnd"/>
            <w:r w:rsidRPr="00283D02">
              <w:rPr>
                <w:rFonts w:ascii="Calisto MT" w:hAnsi="Calisto MT"/>
              </w:rPr>
              <w:t>. Sig. (2-tailed)</w:t>
            </w:r>
          </w:p>
        </w:tc>
        <w:tc>
          <w:tcPr>
            <w:tcW w:w="2954" w:type="pct"/>
            <w:hideMark/>
          </w:tcPr>
          <w:p w:rsidR="00E77579" w:rsidRPr="00283D02" w:rsidRDefault="00E77579" w:rsidP="00283D02">
            <w:pPr>
              <w:autoSpaceDE w:val="0"/>
              <w:autoSpaceDN w:val="0"/>
              <w:adjustRightInd w:val="0"/>
              <w:spacing w:before="100" w:beforeAutospacing="1" w:after="0" w:line="240" w:lineRule="auto"/>
              <w:jc w:val="center"/>
              <w:rPr>
                <w:rFonts w:ascii="Calisto MT" w:eastAsia="Calibri" w:hAnsi="Calisto MT"/>
                <w:color w:val="000000"/>
              </w:rPr>
            </w:pPr>
            <w:r w:rsidRPr="00283D02">
              <w:rPr>
                <w:rFonts w:ascii="Calisto MT" w:hAnsi="Calisto MT"/>
              </w:rPr>
              <w:t>,005</w:t>
            </w:r>
          </w:p>
        </w:tc>
      </w:tr>
      <w:tr w:rsidR="00E77579" w:rsidRPr="00283D02" w:rsidTr="00DD5F71">
        <w:tc>
          <w:tcPr>
            <w:tcW w:w="5000" w:type="pct"/>
            <w:gridSpan w:val="2"/>
            <w:hideMark/>
          </w:tcPr>
          <w:p w:rsidR="00E77579" w:rsidRPr="00283D02" w:rsidRDefault="00E77579" w:rsidP="00283D02">
            <w:pPr>
              <w:autoSpaceDE w:val="0"/>
              <w:autoSpaceDN w:val="0"/>
              <w:adjustRightInd w:val="0"/>
              <w:spacing w:before="100" w:beforeAutospacing="1" w:after="0" w:line="240" w:lineRule="auto"/>
              <w:jc w:val="center"/>
              <w:rPr>
                <w:rFonts w:ascii="Calisto MT" w:eastAsia="Calibri" w:hAnsi="Calisto MT"/>
                <w:color w:val="000000"/>
              </w:rPr>
            </w:pPr>
            <w:r w:rsidRPr="00283D02">
              <w:rPr>
                <w:rFonts w:ascii="Calisto MT" w:hAnsi="Calisto MT"/>
              </w:rPr>
              <w:t>a. Wilcoxon Signed Ranks Test</w:t>
            </w:r>
          </w:p>
        </w:tc>
      </w:tr>
      <w:tr w:rsidR="00E77579" w:rsidRPr="00283D02" w:rsidTr="00DD5F71">
        <w:tc>
          <w:tcPr>
            <w:tcW w:w="5000" w:type="pct"/>
            <w:gridSpan w:val="2"/>
            <w:hideMark/>
          </w:tcPr>
          <w:p w:rsidR="00E77579" w:rsidRPr="00283D02" w:rsidRDefault="00E77579" w:rsidP="00283D02">
            <w:pPr>
              <w:autoSpaceDE w:val="0"/>
              <w:autoSpaceDN w:val="0"/>
              <w:adjustRightInd w:val="0"/>
              <w:spacing w:before="100" w:beforeAutospacing="1" w:after="0" w:line="240" w:lineRule="auto"/>
              <w:jc w:val="center"/>
              <w:rPr>
                <w:rFonts w:ascii="Calisto MT" w:eastAsia="Calibri" w:hAnsi="Calisto MT"/>
                <w:color w:val="000000"/>
              </w:rPr>
            </w:pPr>
            <w:r w:rsidRPr="00283D02">
              <w:rPr>
                <w:rFonts w:ascii="Calisto MT" w:hAnsi="Calisto MT"/>
              </w:rPr>
              <w:t>b. Based on negative ranks.</w:t>
            </w:r>
          </w:p>
        </w:tc>
      </w:tr>
    </w:tbl>
    <w:p w:rsidR="00E77579" w:rsidRDefault="00E77579" w:rsidP="00FB456B">
      <w:pPr>
        <w:spacing w:after="120" w:line="240" w:lineRule="auto"/>
        <w:jc w:val="both"/>
        <w:rPr>
          <w:rFonts w:ascii="Calisto MT" w:hAnsi="Calisto MT" w:cs="Times New Roman"/>
          <w:b/>
          <w:sz w:val="20"/>
          <w:szCs w:val="20"/>
          <w:lang w:val="en-US"/>
        </w:rPr>
      </w:pPr>
    </w:p>
    <w:p w:rsidR="00F82E0F" w:rsidRDefault="00F82E0F" w:rsidP="00FB456B">
      <w:pPr>
        <w:spacing w:after="120" w:line="240" w:lineRule="auto"/>
        <w:jc w:val="both"/>
        <w:rPr>
          <w:rFonts w:ascii="Calisto MT" w:hAnsi="Calisto MT" w:cs="Times New Roman"/>
          <w:sz w:val="20"/>
          <w:szCs w:val="20"/>
        </w:rPr>
      </w:pPr>
      <w:r w:rsidRPr="00F82E0F">
        <w:rPr>
          <w:rFonts w:ascii="Calisto MT" w:hAnsi="Calisto MT" w:cs="Times New Roman"/>
          <w:sz w:val="20"/>
          <w:szCs w:val="20"/>
        </w:rPr>
        <w:t>Based on Table 1.3 above, it can be seen that the probability number Asymp. Sig. (2-tailed) learning plateau of experimental group students is 0.005 or the probability is below 0.05 (0.005 &lt;0.05). From these results, Ho is rejected and HI is accepted. Thus, the first hypothesis tested in this study can be accepted, namely "there is a significant difference in the learning plateau of experimental group students before and after attending group guidance using the Gestalt approach with the technique of staying with feelings". To see the direction of the difference, whether the higher pretest and posttest can be seen in Table 1.4 as follows</w:t>
      </w:r>
    </w:p>
    <w:p w:rsidR="00E77579" w:rsidRPr="00E77579" w:rsidRDefault="00F82E0F" w:rsidP="00FB456B">
      <w:pPr>
        <w:spacing w:after="120" w:line="240" w:lineRule="auto"/>
        <w:jc w:val="both"/>
        <w:rPr>
          <w:rFonts w:ascii="Calisto MT" w:hAnsi="Calisto MT" w:cs="Times New Roman"/>
          <w:sz w:val="20"/>
          <w:szCs w:val="20"/>
          <w:lang w:val="en-US"/>
        </w:rPr>
      </w:pPr>
      <w:r w:rsidRPr="00F82E0F">
        <w:rPr>
          <w:rFonts w:ascii="Calisto MT" w:hAnsi="Calisto MT" w:cs="Times New Roman"/>
          <w:sz w:val="20"/>
          <w:szCs w:val="20"/>
          <w:lang w:val="en-US"/>
        </w:rPr>
        <w:t xml:space="preserve">Table 1.4 </w:t>
      </w:r>
      <w:proofErr w:type="gramStart"/>
      <w:r w:rsidRPr="00F82E0F">
        <w:rPr>
          <w:rFonts w:ascii="Calisto MT" w:hAnsi="Calisto MT" w:cs="Times New Roman"/>
          <w:sz w:val="20"/>
          <w:szCs w:val="20"/>
          <w:lang w:val="en-US"/>
        </w:rPr>
        <w:t>Direction</w:t>
      </w:r>
      <w:proofErr w:type="gramEnd"/>
      <w:r w:rsidRPr="00F82E0F">
        <w:rPr>
          <w:rFonts w:ascii="Calisto MT" w:hAnsi="Calisto MT" w:cs="Times New Roman"/>
          <w:sz w:val="20"/>
          <w:szCs w:val="20"/>
          <w:lang w:val="en-US"/>
        </w:rPr>
        <w:t xml:space="preserve"> of Differences in Pretest and Posttest Learning Plateau of Experimental Group Students</w:t>
      </w:r>
    </w:p>
    <w:tbl>
      <w:tblPr>
        <w:tblStyle w:val="TableGrid1"/>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17"/>
        <w:gridCol w:w="1858"/>
        <w:gridCol w:w="1161"/>
        <w:gridCol w:w="1407"/>
        <w:gridCol w:w="1558"/>
      </w:tblGrid>
      <w:tr w:rsidR="00E77579" w:rsidRPr="00A13D13" w:rsidTr="00DD5F71">
        <w:tc>
          <w:tcPr>
            <w:tcW w:w="5000" w:type="pct"/>
            <w:gridSpan w:val="5"/>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b/>
                <w:bCs/>
              </w:rPr>
              <w:t>Ranks</w:t>
            </w:r>
          </w:p>
        </w:tc>
      </w:tr>
      <w:tr w:rsidR="00E77579" w:rsidRPr="00A13D13" w:rsidTr="00DD5F71">
        <w:tc>
          <w:tcPr>
            <w:tcW w:w="2733" w:type="pct"/>
            <w:gridSpan w:val="2"/>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p>
        </w:tc>
        <w:tc>
          <w:tcPr>
            <w:tcW w:w="638" w:type="pct"/>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N</w:t>
            </w:r>
          </w:p>
        </w:tc>
        <w:tc>
          <w:tcPr>
            <w:tcW w:w="773" w:type="pct"/>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Mean Rank</w:t>
            </w:r>
          </w:p>
        </w:tc>
        <w:tc>
          <w:tcPr>
            <w:tcW w:w="856" w:type="pct"/>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Sum of Ranks</w:t>
            </w:r>
          </w:p>
        </w:tc>
      </w:tr>
      <w:tr w:rsidR="00E77579" w:rsidRPr="00A13D13" w:rsidTr="00DD5F71">
        <w:tc>
          <w:tcPr>
            <w:tcW w:w="1712" w:type="pct"/>
            <w:vMerge w:val="restart"/>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i/>
              </w:rPr>
              <w:t xml:space="preserve">Posttest </w:t>
            </w:r>
            <w:proofErr w:type="spellStart"/>
            <w:r w:rsidRPr="00A13D13">
              <w:rPr>
                <w:rFonts w:ascii="Calisto MT" w:hAnsi="Calisto MT"/>
              </w:rPr>
              <w:t>Eksperimen</w:t>
            </w:r>
            <w:proofErr w:type="spellEnd"/>
            <w:r w:rsidRPr="00A13D13">
              <w:rPr>
                <w:rFonts w:ascii="Calisto MT" w:hAnsi="Calisto MT"/>
              </w:rPr>
              <w:t xml:space="preserve"> - </w:t>
            </w:r>
            <w:r w:rsidRPr="00A13D13">
              <w:rPr>
                <w:rFonts w:ascii="Calisto MT" w:hAnsi="Calisto MT"/>
                <w:i/>
              </w:rPr>
              <w:t xml:space="preserve">Pretest </w:t>
            </w:r>
            <w:proofErr w:type="spellStart"/>
            <w:r w:rsidRPr="00A13D13">
              <w:rPr>
                <w:rFonts w:ascii="Calisto MT" w:hAnsi="Calisto MT"/>
              </w:rPr>
              <w:t>Eksperimen</w:t>
            </w:r>
            <w:proofErr w:type="spellEnd"/>
          </w:p>
        </w:tc>
        <w:tc>
          <w:tcPr>
            <w:tcW w:w="1021" w:type="pct"/>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Negative Ranks</w:t>
            </w:r>
          </w:p>
        </w:tc>
        <w:tc>
          <w:tcPr>
            <w:tcW w:w="638" w:type="pct"/>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r w:rsidRPr="00A13D13">
              <w:rPr>
                <w:rFonts w:ascii="Calisto MT" w:hAnsi="Calisto MT"/>
                <w:vertAlign w:val="superscript"/>
              </w:rPr>
              <w:t>a</w:t>
            </w:r>
          </w:p>
        </w:tc>
        <w:tc>
          <w:tcPr>
            <w:tcW w:w="773" w:type="pct"/>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,00</w:t>
            </w:r>
          </w:p>
        </w:tc>
        <w:tc>
          <w:tcPr>
            <w:tcW w:w="856" w:type="pct"/>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,00</w:t>
            </w:r>
          </w:p>
        </w:tc>
      </w:tr>
      <w:tr w:rsidR="00E77579" w:rsidRPr="00A13D13" w:rsidTr="00DD5F71">
        <w:tc>
          <w:tcPr>
            <w:tcW w:w="1712" w:type="pct"/>
            <w:vMerge/>
            <w:vAlign w:val="center"/>
            <w:hideMark/>
          </w:tcPr>
          <w:p w:rsidR="00E77579" w:rsidRPr="00A13D13" w:rsidRDefault="00E77579" w:rsidP="00A13D13">
            <w:pPr>
              <w:spacing w:after="0" w:line="240" w:lineRule="auto"/>
              <w:jc w:val="center"/>
              <w:rPr>
                <w:rFonts w:ascii="Calisto MT" w:eastAsia="Calibri" w:hAnsi="Calisto MT"/>
                <w:color w:val="000000"/>
              </w:rPr>
            </w:pPr>
          </w:p>
        </w:tc>
        <w:tc>
          <w:tcPr>
            <w:tcW w:w="1021" w:type="pct"/>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Positive Ranks</w:t>
            </w:r>
          </w:p>
        </w:tc>
        <w:tc>
          <w:tcPr>
            <w:tcW w:w="638" w:type="pct"/>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10</w:t>
            </w:r>
            <w:r w:rsidRPr="00A13D13">
              <w:rPr>
                <w:rFonts w:ascii="Calisto MT" w:hAnsi="Calisto MT"/>
                <w:vertAlign w:val="superscript"/>
              </w:rPr>
              <w:t>b</w:t>
            </w:r>
          </w:p>
        </w:tc>
        <w:tc>
          <w:tcPr>
            <w:tcW w:w="773" w:type="pct"/>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5,50</w:t>
            </w:r>
          </w:p>
        </w:tc>
        <w:tc>
          <w:tcPr>
            <w:tcW w:w="856" w:type="pct"/>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55,00</w:t>
            </w:r>
          </w:p>
        </w:tc>
      </w:tr>
      <w:tr w:rsidR="00E77579" w:rsidRPr="00A13D13" w:rsidTr="00DD5F71">
        <w:tc>
          <w:tcPr>
            <w:tcW w:w="1712" w:type="pct"/>
            <w:vMerge/>
            <w:vAlign w:val="center"/>
            <w:hideMark/>
          </w:tcPr>
          <w:p w:rsidR="00E77579" w:rsidRPr="00A13D13" w:rsidRDefault="00E77579" w:rsidP="00A13D13">
            <w:pPr>
              <w:spacing w:after="0" w:line="240" w:lineRule="auto"/>
              <w:jc w:val="center"/>
              <w:rPr>
                <w:rFonts w:ascii="Calisto MT" w:eastAsia="Calibri" w:hAnsi="Calisto MT"/>
                <w:color w:val="000000"/>
              </w:rPr>
            </w:pPr>
          </w:p>
        </w:tc>
        <w:tc>
          <w:tcPr>
            <w:tcW w:w="1021" w:type="pct"/>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Ties</w:t>
            </w:r>
          </w:p>
        </w:tc>
        <w:tc>
          <w:tcPr>
            <w:tcW w:w="638" w:type="pct"/>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0</w:t>
            </w:r>
            <w:r w:rsidRPr="00A13D13">
              <w:rPr>
                <w:rFonts w:ascii="Calisto MT" w:hAnsi="Calisto MT"/>
                <w:vertAlign w:val="superscript"/>
              </w:rPr>
              <w:t>c</w:t>
            </w:r>
          </w:p>
        </w:tc>
        <w:tc>
          <w:tcPr>
            <w:tcW w:w="773" w:type="pct"/>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p>
        </w:tc>
        <w:tc>
          <w:tcPr>
            <w:tcW w:w="856" w:type="pct"/>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p>
        </w:tc>
      </w:tr>
      <w:tr w:rsidR="00E77579" w:rsidRPr="00A13D13" w:rsidTr="00DD5F71">
        <w:tc>
          <w:tcPr>
            <w:tcW w:w="1712" w:type="pct"/>
            <w:vMerge/>
            <w:vAlign w:val="center"/>
            <w:hideMark/>
          </w:tcPr>
          <w:p w:rsidR="00E77579" w:rsidRPr="00A13D13" w:rsidRDefault="00E77579" w:rsidP="00A13D13">
            <w:pPr>
              <w:spacing w:after="0" w:line="240" w:lineRule="auto"/>
              <w:jc w:val="center"/>
              <w:rPr>
                <w:rFonts w:ascii="Calisto MT" w:eastAsia="Calibri" w:hAnsi="Calisto MT"/>
                <w:color w:val="000000"/>
              </w:rPr>
            </w:pPr>
          </w:p>
        </w:tc>
        <w:tc>
          <w:tcPr>
            <w:tcW w:w="1021" w:type="pct"/>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Total</w:t>
            </w:r>
          </w:p>
        </w:tc>
        <w:tc>
          <w:tcPr>
            <w:tcW w:w="638" w:type="pct"/>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10</w:t>
            </w:r>
          </w:p>
        </w:tc>
        <w:tc>
          <w:tcPr>
            <w:tcW w:w="773" w:type="pct"/>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p>
        </w:tc>
        <w:tc>
          <w:tcPr>
            <w:tcW w:w="856" w:type="pct"/>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p>
        </w:tc>
      </w:tr>
      <w:tr w:rsidR="00E77579" w:rsidRPr="00A13D13" w:rsidTr="00DD5F71">
        <w:tc>
          <w:tcPr>
            <w:tcW w:w="5000" w:type="pct"/>
            <w:gridSpan w:val="5"/>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a.</w:t>
            </w:r>
            <w:r w:rsidRPr="00A13D13">
              <w:rPr>
                <w:rFonts w:ascii="Calisto MT" w:hAnsi="Calisto MT"/>
                <w:i/>
              </w:rPr>
              <w:t xml:space="preserve"> Posttest </w:t>
            </w:r>
            <w:proofErr w:type="spellStart"/>
            <w:r w:rsidRPr="00A13D13">
              <w:rPr>
                <w:rFonts w:ascii="Calisto MT" w:hAnsi="Calisto MT"/>
              </w:rPr>
              <w:t>Eksperimen</w:t>
            </w:r>
            <w:proofErr w:type="spellEnd"/>
            <w:r w:rsidRPr="00A13D13">
              <w:rPr>
                <w:rFonts w:ascii="Calisto MT" w:hAnsi="Calisto MT"/>
              </w:rPr>
              <w:t xml:space="preserve"> &lt; </w:t>
            </w:r>
            <w:r w:rsidRPr="00A13D13">
              <w:rPr>
                <w:rFonts w:ascii="Calisto MT" w:hAnsi="Calisto MT"/>
                <w:i/>
              </w:rPr>
              <w:t xml:space="preserve">Pretest </w:t>
            </w:r>
            <w:proofErr w:type="spellStart"/>
            <w:r w:rsidRPr="00A13D13">
              <w:rPr>
                <w:rFonts w:ascii="Calisto MT" w:hAnsi="Calisto MT"/>
              </w:rPr>
              <w:t>Eksperimen</w:t>
            </w:r>
            <w:proofErr w:type="spellEnd"/>
          </w:p>
        </w:tc>
      </w:tr>
      <w:tr w:rsidR="00E77579" w:rsidRPr="00A13D13" w:rsidTr="00DD5F71">
        <w:tc>
          <w:tcPr>
            <w:tcW w:w="5000" w:type="pct"/>
            <w:gridSpan w:val="5"/>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 xml:space="preserve">b. </w:t>
            </w:r>
            <w:r w:rsidRPr="00A13D13">
              <w:rPr>
                <w:rFonts w:ascii="Calisto MT" w:hAnsi="Calisto MT"/>
                <w:i/>
              </w:rPr>
              <w:t>Posttest</w:t>
            </w:r>
            <w:r w:rsidRPr="00A13D13">
              <w:rPr>
                <w:rFonts w:ascii="Calisto MT" w:hAnsi="Calisto MT"/>
              </w:rPr>
              <w:t xml:space="preserve"> </w:t>
            </w:r>
            <w:proofErr w:type="spellStart"/>
            <w:r w:rsidRPr="00A13D13">
              <w:rPr>
                <w:rFonts w:ascii="Calisto MT" w:hAnsi="Calisto MT"/>
              </w:rPr>
              <w:t>Eksperimen</w:t>
            </w:r>
            <w:proofErr w:type="spellEnd"/>
            <w:r w:rsidRPr="00A13D13">
              <w:rPr>
                <w:rFonts w:ascii="Calisto MT" w:hAnsi="Calisto MT"/>
              </w:rPr>
              <w:t xml:space="preserve"> &gt;</w:t>
            </w:r>
            <w:r w:rsidRPr="00A13D13">
              <w:rPr>
                <w:rFonts w:ascii="Calisto MT" w:hAnsi="Calisto MT"/>
                <w:i/>
              </w:rPr>
              <w:t xml:space="preserve"> Pretest </w:t>
            </w:r>
            <w:proofErr w:type="spellStart"/>
            <w:r w:rsidRPr="00A13D13">
              <w:rPr>
                <w:rFonts w:ascii="Calisto MT" w:hAnsi="Calisto MT"/>
              </w:rPr>
              <w:t>Eksperimen</w:t>
            </w:r>
            <w:proofErr w:type="spellEnd"/>
          </w:p>
        </w:tc>
      </w:tr>
      <w:tr w:rsidR="00E77579" w:rsidRPr="00A13D13" w:rsidTr="00DD5F71">
        <w:tc>
          <w:tcPr>
            <w:tcW w:w="5000" w:type="pct"/>
            <w:gridSpan w:val="5"/>
            <w:hideMark/>
          </w:tcPr>
          <w:p w:rsidR="00E77579" w:rsidRPr="00A13D13" w:rsidRDefault="00E77579" w:rsidP="00A13D13">
            <w:pPr>
              <w:autoSpaceDE w:val="0"/>
              <w:autoSpaceDN w:val="0"/>
              <w:adjustRightInd w:val="0"/>
              <w:spacing w:before="100" w:beforeAutospacing="1" w:after="0" w:line="240" w:lineRule="auto"/>
              <w:jc w:val="center"/>
              <w:rPr>
                <w:rFonts w:ascii="Calisto MT" w:eastAsia="Calibri" w:hAnsi="Calisto MT"/>
                <w:color w:val="000000"/>
              </w:rPr>
            </w:pPr>
            <w:r w:rsidRPr="00A13D13">
              <w:rPr>
                <w:rFonts w:ascii="Calisto MT" w:hAnsi="Calisto MT"/>
              </w:rPr>
              <w:t xml:space="preserve">c. </w:t>
            </w:r>
            <w:r w:rsidRPr="00A13D13">
              <w:rPr>
                <w:rFonts w:ascii="Calisto MT" w:hAnsi="Calisto MT"/>
                <w:i/>
              </w:rPr>
              <w:t xml:space="preserve">Posttest </w:t>
            </w:r>
            <w:proofErr w:type="spellStart"/>
            <w:r w:rsidRPr="00A13D13">
              <w:rPr>
                <w:rFonts w:ascii="Calisto MT" w:hAnsi="Calisto MT"/>
              </w:rPr>
              <w:t>Eksperimen</w:t>
            </w:r>
            <w:proofErr w:type="spellEnd"/>
            <w:r w:rsidRPr="00A13D13">
              <w:rPr>
                <w:rFonts w:ascii="Calisto MT" w:hAnsi="Calisto MT"/>
              </w:rPr>
              <w:t xml:space="preserve"> = </w:t>
            </w:r>
            <w:r w:rsidRPr="00A13D13">
              <w:rPr>
                <w:rFonts w:ascii="Calisto MT" w:hAnsi="Calisto MT"/>
                <w:i/>
              </w:rPr>
              <w:t>Pretest</w:t>
            </w:r>
            <w:r w:rsidRPr="00A13D13">
              <w:rPr>
                <w:rFonts w:ascii="Calisto MT" w:hAnsi="Calisto MT"/>
              </w:rPr>
              <w:t xml:space="preserve"> </w:t>
            </w:r>
            <w:proofErr w:type="spellStart"/>
            <w:r w:rsidRPr="00A13D13">
              <w:rPr>
                <w:rFonts w:ascii="Calisto MT" w:hAnsi="Calisto MT"/>
              </w:rPr>
              <w:t>Eksperimen</w:t>
            </w:r>
            <w:proofErr w:type="spellEnd"/>
          </w:p>
        </w:tc>
      </w:tr>
    </w:tbl>
    <w:p w:rsidR="00E77579" w:rsidRPr="00F82E0F" w:rsidRDefault="00E77579" w:rsidP="00FB456B">
      <w:pPr>
        <w:spacing w:after="120" w:line="240" w:lineRule="auto"/>
        <w:jc w:val="both"/>
        <w:rPr>
          <w:rFonts w:ascii="Calisto MT" w:hAnsi="Calisto MT" w:cs="Times New Roman"/>
          <w:b/>
          <w:sz w:val="20"/>
          <w:szCs w:val="20"/>
        </w:rPr>
      </w:pPr>
    </w:p>
    <w:p w:rsidR="00F82E0F" w:rsidRDefault="00F82E0F" w:rsidP="00FB456B">
      <w:pPr>
        <w:spacing w:after="120" w:line="240" w:lineRule="auto"/>
        <w:jc w:val="both"/>
        <w:rPr>
          <w:rFonts w:ascii="Calisto MT" w:hAnsi="Calisto MT" w:cs="Times New Roman"/>
          <w:sz w:val="20"/>
          <w:szCs w:val="20"/>
        </w:rPr>
      </w:pPr>
      <w:r w:rsidRPr="00F82E0F">
        <w:rPr>
          <w:rFonts w:ascii="Calisto MT" w:hAnsi="Calisto MT" w:cs="Times New Roman"/>
          <w:sz w:val="20"/>
          <w:szCs w:val="20"/>
        </w:rPr>
        <w:t>Based on Table 1.4, the value of 10 means that of the 10 experimental group respondents involved in the calculation, 10 students experienced a decrease from pretest to posttest. Therefore, based on the above results, it can be interpreted that the experimental group experienced significant changes after attending group guidance using the Gestalt approach with fixed techniques with feelings. This can be seen from the 10 students who took group guidance using the Gestalt approach with fixed techniques with feelings that the pretest results were higher than the posttest results.</w:t>
      </w:r>
    </w:p>
    <w:p w:rsidR="00F82E0F" w:rsidRDefault="00F82E0F" w:rsidP="00F82E0F">
      <w:pPr>
        <w:spacing w:after="120" w:line="240" w:lineRule="auto"/>
        <w:jc w:val="both"/>
        <w:rPr>
          <w:rFonts w:ascii="Calisto MT" w:hAnsi="Calisto MT" w:cs="Times New Roman"/>
          <w:b/>
          <w:sz w:val="20"/>
          <w:szCs w:val="20"/>
        </w:rPr>
      </w:pPr>
      <w:r w:rsidRPr="00F82E0F">
        <w:rPr>
          <w:rFonts w:ascii="Calisto MT" w:hAnsi="Calisto MT" w:cs="Times New Roman"/>
          <w:b/>
          <w:sz w:val="20"/>
          <w:szCs w:val="20"/>
          <w:lang w:val="en-US"/>
        </w:rPr>
        <w:t>Second Hypothesis Testing</w:t>
      </w:r>
    </w:p>
    <w:p w:rsidR="00F82E0F" w:rsidRDefault="00F82E0F" w:rsidP="00F82E0F">
      <w:pPr>
        <w:pStyle w:val="ListParagraph"/>
        <w:spacing w:after="0" w:line="240" w:lineRule="auto"/>
        <w:ind w:left="0"/>
        <w:jc w:val="both"/>
        <w:rPr>
          <w:rFonts w:ascii="Calisto MT" w:hAnsi="Calisto MT" w:cs="Times New Roman"/>
          <w:sz w:val="20"/>
          <w:szCs w:val="20"/>
        </w:rPr>
      </w:pPr>
      <w:r w:rsidRPr="00F82E0F">
        <w:rPr>
          <w:rFonts w:ascii="Calisto MT" w:hAnsi="Calisto MT" w:cs="Times New Roman"/>
          <w:sz w:val="20"/>
          <w:szCs w:val="20"/>
        </w:rPr>
        <w:t>The second hypothesis tested in this study is "there is a significant difference in the learning plateau of control group students before and after attending group guidance services without special treatment". The second hypothesis of this study will also be tested using statistical analysis with the Wilcoxon's Signed Ranks Test technique using the help of SPSS version 20.00.  This analysis was chosen because this technique uses paired data with two related samples. The calculation results can be seen in Table 1.5 as follows.</w:t>
      </w:r>
    </w:p>
    <w:p w:rsidR="00F82E0F" w:rsidRDefault="00F82E0F" w:rsidP="00F82E0F">
      <w:pPr>
        <w:pStyle w:val="ListParagraph"/>
        <w:spacing w:after="0" w:line="240" w:lineRule="auto"/>
        <w:ind w:left="0"/>
        <w:jc w:val="both"/>
        <w:rPr>
          <w:rFonts w:ascii="Calisto MT" w:hAnsi="Calisto MT" w:cs="Times New Roman"/>
          <w:sz w:val="20"/>
          <w:szCs w:val="20"/>
        </w:rPr>
      </w:pPr>
    </w:p>
    <w:p w:rsidR="00E77579" w:rsidRPr="00E77579" w:rsidRDefault="00F82E0F" w:rsidP="00FB456B">
      <w:pPr>
        <w:pStyle w:val="ListParagraph"/>
        <w:spacing w:after="0" w:line="240" w:lineRule="auto"/>
        <w:ind w:left="0"/>
        <w:rPr>
          <w:rFonts w:ascii="Calisto MT" w:hAnsi="Calisto MT"/>
          <w:bCs/>
          <w:sz w:val="20"/>
          <w:szCs w:val="20"/>
          <w:lang w:val="en-US"/>
        </w:rPr>
      </w:pPr>
      <w:r w:rsidRPr="00F82E0F">
        <w:rPr>
          <w:rFonts w:ascii="Calisto MT" w:hAnsi="Calisto MT" w:cs="Times New Roman"/>
          <w:sz w:val="20"/>
          <w:szCs w:val="20"/>
          <w:lang w:val="en-US"/>
        </w:rPr>
        <w:t>Table 1.5 Results of Wilcoxon Signed Rank Test Analysis of Students' Learning Plateau between Pretest and Posttest of Control Group</w:t>
      </w:r>
    </w:p>
    <w:tbl>
      <w:tblPr>
        <w:tblStyle w:val="TableGrid1"/>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601"/>
        <w:gridCol w:w="4500"/>
      </w:tblGrid>
      <w:tr w:rsidR="00E77579" w:rsidRPr="00BB763E" w:rsidTr="00DD5F71">
        <w:tc>
          <w:tcPr>
            <w:tcW w:w="5000" w:type="pct"/>
            <w:gridSpan w:val="2"/>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b/>
                <w:bCs/>
              </w:rPr>
              <w:t xml:space="preserve">Test </w:t>
            </w:r>
            <w:proofErr w:type="spellStart"/>
            <w:r w:rsidRPr="00BB763E">
              <w:rPr>
                <w:rFonts w:ascii="Calisto MT" w:hAnsi="Calisto MT"/>
                <w:b/>
                <w:bCs/>
              </w:rPr>
              <w:t>Statistics</w:t>
            </w:r>
            <w:r w:rsidRPr="00BB763E">
              <w:rPr>
                <w:rFonts w:ascii="Calisto MT" w:hAnsi="Calisto MT"/>
                <w:b/>
                <w:bCs/>
                <w:vertAlign w:val="superscript"/>
              </w:rPr>
              <w:t>a</w:t>
            </w:r>
            <w:proofErr w:type="spellEnd"/>
          </w:p>
        </w:tc>
      </w:tr>
      <w:tr w:rsidR="00E77579" w:rsidRPr="00BB763E" w:rsidTr="00DD5F71">
        <w:tc>
          <w:tcPr>
            <w:tcW w:w="2528" w:type="pct"/>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p>
        </w:tc>
        <w:tc>
          <w:tcPr>
            <w:tcW w:w="2472"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 xml:space="preserve">Posttest </w:t>
            </w:r>
            <w:proofErr w:type="spellStart"/>
            <w:r w:rsidRPr="00BB763E">
              <w:rPr>
                <w:rFonts w:ascii="Calisto MT" w:hAnsi="Calisto MT"/>
              </w:rPr>
              <w:t>Kontrol</w:t>
            </w:r>
            <w:proofErr w:type="spellEnd"/>
            <w:r w:rsidRPr="00BB763E">
              <w:rPr>
                <w:rFonts w:ascii="Calisto MT" w:hAnsi="Calisto MT"/>
              </w:rPr>
              <w:t xml:space="preserve"> - Pretest </w:t>
            </w:r>
            <w:proofErr w:type="spellStart"/>
            <w:r w:rsidRPr="00BB763E">
              <w:rPr>
                <w:rFonts w:ascii="Calisto MT" w:hAnsi="Calisto MT"/>
              </w:rPr>
              <w:t>Kontrol</w:t>
            </w:r>
            <w:proofErr w:type="spellEnd"/>
          </w:p>
        </w:tc>
      </w:tr>
      <w:tr w:rsidR="00E77579" w:rsidRPr="00BB763E" w:rsidTr="00DD5F71">
        <w:tc>
          <w:tcPr>
            <w:tcW w:w="2528"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Z</w:t>
            </w:r>
          </w:p>
        </w:tc>
        <w:tc>
          <w:tcPr>
            <w:tcW w:w="2472"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-2,803</w:t>
            </w:r>
            <w:r w:rsidRPr="00BB763E">
              <w:rPr>
                <w:rFonts w:ascii="Calisto MT" w:hAnsi="Calisto MT"/>
                <w:vertAlign w:val="superscript"/>
              </w:rPr>
              <w:t>b</w:t>
            </w:r>
          </w:p>
        </w:tc>
      </w:tr>
      <w:tr w:rsidR="00E77579" w:rsidRPr="00BB763E" w:rsidTr="00DD5F71">
        <w:tc>
          <w:tcPr>
            <w:tcW w:w="2528"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proofErr w:type="spellStart"/>
            <w:r w:rsidRPr="00BB763E">
              <w:rPr>
                <w:rFonts w:ascii="Calisto MT" w:hAnsi="Calisto MT"/>
              </w:rPr>
              <w:t>Asymp</w:t>
            </w:r>
            <w:proofErr w:type="spellEnd"/>
            <w:r w:rsidRPr="00BB763E">
              <w:rPr>
                <w:rFonts w:ascii="Calisto MT" w:hAnsi="Calisto MT"/>
              </w:rPr>
              <w:t>. Sig. (2-tailed)</w:t>
            </w:r>
          </w:p>
        </w:tc>
        <w:tc>
          <w:tcPr>
            <w:tcW w:w="2472"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,005</w:t>
            </w:r>
          </w:p>
        </w:tc>
      </w:tr>
      <w:tr w:rsidR="00E77579" w:rsidRPr="00BB763E" w:rsidTr="00DD5F71">
        <w:tc>
          <w:tcPr>
            <w:tcW w:w="5000" w:type="pct"/>
            <w:gridSpan w:val="2"/>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 xml:space="preserve">a. </w:t>
            </w:r>
            <w:r w:rsidRPr="00BB763E">
              <w:rPr>
                <w:rFonts w:ascii="Calisto MT" w:hAnsi="Calisto MT"/>
                <w:i/>
              </w:rPr>
              <w:t>Wilcoxon Signed Ranks Test</w:t>
            </w:r>
          </w:p>
        </w:tc>
      </w:tr>
      <w:tr w:rsidR="00E77579" w:rsidRPr="00BB763E" w:rsidTr="00DD5F71">
        <w:tc>
          <w:tcPr>
            <w:tcW w:w="5000" w:type="pct"/>
            <w:gridSpan w:val="2"/>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 xml:space="preserve">b. </w:t>
            </w:r>
            <w:r w:rsidRPr="00BB763E">
              <w:rPr>
                <w:rFonts w:ascii="Calisto MT" w:hAnsi="Calisto MT"/>
                <w:i/>
              </w:rPr>
              <w:t>Based on negative ranks.</w:t>
            </w:r>
          </w:p>
        </w:tc>
      </w:tr>
    </w:tbl>
    <w:p w:rsidR="00E77579" w:rsidRDefault="00E77579" w:rsidP="00FB456B">
      <w:pPr>
        <w:spacing w:after="120" w:line="240" w:lineRule="auto"/>
        <w:jc w:val="both"/>
        <w:rPr>
          <w:rFonts w:ascii="Calisto MT" w:hAnsi="Calisto MT" w:cs="Times New Roman"/>
          <w:b/>
          <w:sz w:val="20"/>
          <w:szCs w:val="20"/>
          <w:lang w:val="en-US"/>
        </w:rPr>
      </w:pPr>
    </w:p>
    <w:p w:rsidR="00F82E0F" w:rsidRDefault="00F82E0F" w:rsidP="00283D02">
      <w:pPr>
        <w:spacing w:after="120" w:line="240" w:lineRule="auto"/>
        <w:ind w:firstLine="360"/>
        <w:jc w:val="both"/>
        <w:rPr>
          <w:rFonts w:ascii="Calisto MT" w:hAnsi="Calisto MT" w:cs="Times New Roman"/>
          <w:sz w:val="20"/>
          <w:szCs w:val="20"/>
        </w:rPr>
      </w:pPr>
      <w:r w:rsidRPr="00F82E0F">
        <w:rPr>
          <w:rFonts w:ascii="Calisto MT" w:hAnsi="Calisto MT" w:cs="Times New Roman"/>
          <w:sz w:val="20"/>
          <w:szCs w:val="20"/>
        </w:rPr>
        <w:t>Based on Table 1.5 above, it can be seen that the probability number Asymp. Sig. (2-tailed) learning plateau of control group students is 0.005 or the probability is below 0.05 (0.005 &lt;0.05). Based on these results, Ho is rejected and HI is accepted. Thus, the second hypothesis tested in this study can be accepted, namely "there is a significant difference in the learning plateau of control group students before and after attending group guidance services without special treatment</w:t>
      </w:r>
      <w:r>
        <w:rPr>
          <w:rFonts w:ascii="Calisto MT" w:hAnsi="Calisto MT" w:cs="Times New Roman"/>
          <w:sz w:val="20"/>
          <w:szCs w:val="20"/>
        </w:rPr>
        <w:t>”.</w:t>
      </w:r>
    </w:p>
    <w:p w:rsidR="0029432F" w:rsidRDefault="0029432F" w:rsidP="0029432F">
      <w:pPr>
        <w:spacing w:after="0" w:line="240" w:lineRule="auto"/>
        <w:jc w:val="both"/>
        <w:rPr>
          <w:rFonts w:ascii="Calisto MT" w:hAnsi="Calisto MT" w:cs="Times New Roman"/>
          <w:sz w:val="20"/>
          <w:szCs w:val="20"/>
        </w:rPr>
      </w:pPr>
      <w:r w:rsidRPr="0029432F">
        <w:rPr>
          <w:rFonts w:ascii="Calisto MT" w:hAnsi="Calisto MT" w:cs="Times New Roman"/>
          <w:sz w:val="20"/>
          <w:szCs w:val="20"/>
        </w:rPr>
        <w:t>To see the direction of the difference, whether the pretest and posttest are higher can be seen in Table 1.6 as follows.</w:t>
      </w:r>
    </w:p>
    <w:p w:rsidR="0029432F" w:rsidRDefault="0029432F" w:rsidP="0029432F">
      <w:pPr>
        <w:spacing w:after="0" w:line="240" w:lineRule="auto"/>
        <w:jc w:val="both"/>
        <w:rPr>
          <w:rFonts w:ascii="Calisto MT" w:hAnsi="Calisto MT" w:cs="Times New Roman"/>
          <w:sz w:val="20"/>
          <w:szCs w:val="20"/>
        </w:rPr>
      </w:pPr>
    </w:p>
    <w:p w:rsidR="00E77579" w:rsidRPr="00E77579" w:rsidRDefault="0029432F" w:rsidP="0029432F">
      <w:pPr>
        <w:spacing w:after="0" w:line="240" w:lineRule="auto"/>
        <w:jc w:val="both"/>
        <w:rPr>
          <w:rFonts w:ascii="Calisto MT" w:hAnsi="Calisto MT" w:cs="Times New Roman"/>
          <w:sz w:val="20"/>
          <w:szCs w:val="20"/>
          <w:lang w:val="en-US"/>
        </w:rPr>
      </w:pPr>
      <w:r w:rsidRPr="0029432F">
        <w:rPr>
          <w:rFonts w:ascii="Calisto MT" w:hAnsi="Calisto MT" w:cs="Times New Roman"/>
          <w:sz w:val="20"/>
          <w:szCs w:val="20"/>
          <w:lang w:val="en-US"/>
        </w:rPr>
        <w:t xml:space="preserve">Table 1.6 </w:t>
      </w:r>
      <w:proofErr w:type="gramStart"/>
      <w:r w:rsidRPr="0029432F">
        <w:rPr>
          <w:rFonts w:ascii="Calisto MT" w:hAnsi="Calisto MT" w:cs="Times New Roman"/>
          <w:sz w:val="20"/>
          <w:szCs w:val="20"/>
          <w:lang w:val="en-US"/>
        </w:rPr>
        <w:t>Direction</w:t>
      </w:r>
      <w:proofErr w:type="gramEnd"/>
      <w:r w:rsidRPr="0029432F">
        <w:rPr>
          <w:rFonts w:ascii="Calisto MT" w:hAnsi="Calisto MT" w:cs="Times New Roman"/>
          <w:sz w:val="20"/>
          <w:szCs w:val="20"/>
          <w:lang w:val="en-US"/>
        </w:rPr>
        <w:t xml:space="preserve"> of Differences between Pretest and Posttest Learning Plateau of Control Group Students</w:t>
      </w:r>
    </w:p>
    <w:tbl>
      <w:tblPr>
        <w:tblStyle w:val="TableGrid1"/>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062"/>
        <w:gridCol w:w="1707"/>
        <w:gridCol w:w="1079"/>
        <w:gridCol w:w="1298"/>
        <w:gridCol w:w="1955"/>
      </w:tblGrid>
      <w:tr w:rsidR="00E77579" w:rsidRPr="00BB763E" w:rsidTr="00DD5F71">
        <w:tc>
          <w:tcPr>
            <w:tcW w:w="5000" w:type="pct"/>
            <w:gridSpan w:val="5"/>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b/>
                <w:bCs/>
              </w:rPr>
              <w:t>Ranks</w:t>
            </w:r>
          </w:p>
        </w:tc>
      </w:tr>
      <w:tr w:rsidR="00E77579" w:rsidRPr="00BB763E" w:rsidTr="00DD5F71">
        <w:tc>
          <w:tcPr>
            <w:tcW w:w="2620" w:type="pct"/>
            <w:gridSpan w:val="2"/>
          </w:tcPr>
          <w:p w:rsidR="00E77579" w:rsidRPr="00BB763E" w:rsidRDefault="00E77579" w:rsidP="00BB763E">
            <w:pPr>
              <w:autoSpaceDE w:val="0"/>
              <w:autoSpaceDN w:val="0"/>
              <w:adjustRightInd w:val="0"/>
              <w:spacing w:before="100" w:beforeAutospacing="1" w:after="0" w:line="240" w:lineRule="auto"/>
              <w:rPr>
                <w:rFonts w:ascii="Calisto MT" w:eastAsia="Calibri" w:hAnsi="Calisto MT"/>
                <w:color w:val="000000"/>
              </w:rPr>
            </w:pPr>
          </w:p>
        </w:tc>
        <w:tc>
          <w:tcPr>
            <w:tcW w:w="593"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N</w:t>
            </w:r>
          </w:p>
        </w:tc>
        <w:tc>
          <w:tcPr>
            <w:tcW w:w="713"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Mean Rank</w:t>
            </w:r>
          </w:p>
        </w:tc>
        <w:tc>
          <w:tcPr>
            <w:tcW w:w="1074"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Sum of Ranks</w:t>
            </w:r>
          </w:p>
        </w:tc>
      </w:tr>
      <w:tr w:rsidR="00E77579" w:rsidRPr="00BB763E" w:rsidTr="00DD5F71">
        <w:tc>
          <w:tcPr>
            <w:tcW w:w="1682" w:type="pct"/>
            <w:vMerge w:val="restar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i/>
              </w:rPr>
              <w:t>Posttest</w:t>
            </w:r>
            <w:r w:rsidRPr="00BB763E">
              <w:rPr>
                <w:rFonts w:ascii="Calisto MT" w:hAnsi="Calisto MT"/>
              </w:rPr>
              <w:t xml:space="preserve"> </w:t>
            </w:r>
            <w:proofErr w:type="spellStart"/>
            <w:r w:rsidRPr="00BB763E">
              <w:rPr>
                <w:rFonts w:ascii="Calisto MT" w:hAnsi="Calisto MT"/>
              </w:rPr>
              <w:t>Kontrol</w:t>
            </w:r>
            <w:proofErr w:type="spellEnd"/>
            <w:r w:rsidRPr="00BB763E">
              <w:rPr>
                <w:rFonts w:ascii="Calisto MT" w:hAnsi="Calisto MT"/>
              </w:rPr>
              <w:t xml:space="preserve"> - </w:t>
            </w:r>
            <w:r w:rsidRPr="00BB763E">
              <w:rPr>
                <w:rFonts w:ascii="Calisto MT" w:hAnsi="Calisto MT"/>
                <w:i/>
              </w:rPr>
              <w:t>Pretest</w:t>
            </w:r>
            <w:r w:rsidRPr="00BB763E">
              <w:rPr>
                <w:rFonts w:ascii="Calisto MT" w:hAnsi="Calisto MT"/>
              </w:rPr>
              <w:t xml:space="preserve"> </w:t>
            </w:r>
            <w:proofErr w:type="spellStart"/>
            <w:r w:rsidRPr="00BB763E">
              <w:rPr>
                <w:rFonts w:ascii="Calisto MT" w:hAnsi="Calisto MT"/>
              </w:rPr>
              <w:t>Kontrol</w:t>
            </w:r>
            <w:proofErr w:type="spellEnd"/>
          </w:p>
        </w:tc>
        <w:tc>
          <w:tcPr>
            <w:tcW w:w="938"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Negative Ranks</w:t>
            </w:r>
          </w:p>
        </w:tc>
        <w:tc>
          <w:tcPr>
            <w:tcW w:w="593"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0</w:t>
            </w:r>
            <w:r w:rsidRPr="00BB763E">
              <w:rPr>
                <w:rFonts w:ascii="Calisto MT" w:hAnsi="Calisto MT"/>
                <w:vertAlign w:val="superscript"/>
              </w:rPr>
              <w:t>a</w:t>
            </w:r>
          </w:p>
        </w:tc>
        <w:tc>
          <w:tcPr>
            <w:tcW w:w="713"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,00</w:t>
            </w:r>
          </w:p>
        </w:tc>
        <w:tc>
          <w:tcPr>
            <w:tcW w:w="1074"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,00</w:t>
            </w:r>
          </w:p>
        </w:tc>
      </w:tr>
      <w:tr w:rsidR="00E77579" w:rsidRPr="00BB763E" w:rsidTr="00DD5F71">
        <w:tc>
          <w:tcPr>
            <w:tcW w:w="1682" w:type="pct"/>
            <w:vMerge/>
            <w:vAlign w:val="center"/>
            <w:hideMark/>
          </w:tcPr>
          <w:p w:rsidR="00E77579" w:rsidRPr="00BB763E" w:rsidRDefault="00E77579" w:rsidP="00BB763E">
            <w:pPr>
              <w:spacing w:after="0" w:line="240" w:lineRule="auto"/>
              <w:jc w:val="center"/>
              <w:rPr>
                <w:rFonts w:ascii="Calisto MT" w:eastAsia="Calibri" w:hAnsi="Calisto MT"/>
                <w:color w:val="000000"/>
              </w:rPr>
            </w:pPr>
          </w:p>
        </w:tc>
        <w:tc>
          <w:tcPr>
            <w:tcW w:w="938"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Positive Ranks</w:t>
            </w:r>
          </w:p>
        </w:tc>
        <w:tc>
          <w:tcPr>
            <w:tcW w:w="593"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10</w:t>
            </w:r>
            <w:r w:rsidRPr="00BB763E">
              <w:rPr>
                <w:rFonts w:ascii="Calisto MT" w:hAnsi="Calisto MT"/>
                <w:vertAlign w:val="superscript"/>
              </w:rPr>
              <w:t>b</w:t>
            </w:r>
          </w:p>
        </w:tc>
        <w:tc>
          <w:tcPr>
            <w:tcW w:w="713"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5,50</w:t>
            </w:r>
          </w:p>
        </w:tc>
        <w:tc>
          <w:tcPr>
            <w:tcW w:w="1074"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55,00</w:t>
            </w:r>
          </w:p>
        </w:tc>
      </w:tr>
      <w:tr w:rsidR="00E77579" w:rsidRPr="00BB763E" w:rsidTr="00DD5F71">
        <w:tc>
          <w:tcPr>
            <w:tcW w:w="1682" w:type="pct"/>
            <w:vMerge/>
            <w:vAlign w:val="center"/>
            <w:hideMark/>
          </w:tcPr>
          <w:p w:rsidR="00E77579" w:rsidRPr="00BB763E" w:rsidRDefault="00E77579" w:rsidP="00BB763E">
            <w:pPr>
              <w:spacing w:after="0" w:line="240" w:lineRule="auto"/>
              <w:jc w:val="center"/>
              <w:rPr>
                <w:rFonts w:ascii="Calisto MT" w:eastAsia="Calibri" w:hAnsi="Calisto MT"/>
                <w:color w:val="000000"/>
              </w:rPr>
            </w:pPr>
          </w:p>
        </w:tc>
        <w:tc>
          <w:tcPr>
            <w:tcW w:w="938"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Ties</w:t>
            </w:r>
          </w:p>
        </w:tc>
        <w:tc>
          <w:tcPr>
            <w:tcW w:w="593"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0</w:t>
            </w:r>
            <w:r w:rsidRPr="00BB763E">
              <w:rPr>
                <w:rFonts w:ascii="Calisto MT" w:hAnsi="Calisto MT"/>
                <w:vertAlign w:val="superscript"/>
              </w:rPr>
              <w:t>c</w:t>
            </w:r>
          </w:p>
        </w:tc>
        <w:tc>
          <w:tcPr>
            <w:tcW w:w="713" w:type="pct"/>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p>
        </w:tc>
        <w:tc>
          <w:tcPr>
            <w:tcW w:w="1074" w:type="pct"/>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p>
        </w:tc>
      </w:tr>
      <w:tr w:rsidR="00E77579" w:rsidRPr="00BB763E" w:rsidTr="00DD5F71">
        <w:tc>
          <w:tcPr>
            <w:tcW w:w="1682" w:type="pct"/>
            <w:vMerge/>
            <w:vAlign w:val="center"/>
            <w:hideMark/>
          </w:tcPr>
          <w:p w:rsidR="00E77579" w:rsidRPr="00BB763E" w:rsidRDefault="00E77579" w:rsidP="00BB763E">
            <w:pPr>
              <w:spacing w:after="0" w:line="240" w:lineRule="auto"/>
              <w:jc w:val="center"/>
              <w:rPr>
                <w:rFonts w:ascii="Calisto MT" w:eastAsia="Calibri" w:hAnsi="Calisto MT"/>
                <w:color w:val="000000"/>
              </w:rPr>
            </w:pPr>
          </w:p>
        </w:tc>
        <w:tc>
          <w:tcPr>
            <w:tcW w:w="938"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Total</w:t>
            </w:r>
          </w:p>
        </w:tc>
        <w:tc>
          <w:tcPr>
            <w:tcW w:w="593" w:type="pct"/>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10</w:t>
            </w:r>
          </w:p>
        </w:tc>
        <w:tc>
          <w:tcPr>
            <w:tcW w:w="713" w:type="pct"/>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p>
        </w:tc>
        <w:tc>
          <w:tcPr>
            <w:tcW w:w="1074" w:type="pct"/>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p>
        </w:tc>
      </w:tr>
      <w:tr w:rsidR="00E77579" w:rsidRPr="00BB763E" w:rsidTr="00DD5F71">
        <w:tc>
          <w:tcPr>
            <w:tcW w:w="5000" w:type="pct"/>
            <w:gridSpan w:val="5"/>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a.</w:t>
            </w:r>
            <w:r w:rsidRPr="00BB763E">
              <w:rPr>
                <w:rFonts w:ascii="Calisto MT" w:hAnsi="Calisto MT"/>
                <w:i/>
              </w:rPr>
              <w:t xml:space="preserve"> Posttest </w:t>
            </w:r>
            <w:proofErr w:type="spellStart"/>
            <w:r w:rsidRPr="00BB763E">
              <w:rPr>
                <w:rFonts w:ascii="Calisto MT" w:hAnsi="Calisto MT"/>
              </w:rPr>
              <w:t>Kontrol</w:t>
            </w:r>
            <w:proofErr w:type="spellEnd"/>
            <w:r w:rsidRPr="00BB763E">
              <w:rPr>
                <w:rFonts w:ascii="Calisto MT" w:hAnsi="Calisto MT"/>
              </w:rPr>
              <w:t xml:space="preserve"> &lt; </w:t>
            </w:r>
            <w:r w:rsidRPr="00BB763E">
              <w:rPr>
                <w:rFonts w:ascii="Calisto MT" w:hAnsi="Calisto MT"/>
                <w:i/>
              </w:rPr>
              <w:t>Pretest</w:t>
            </w:r>
            <w:r w:rsidRPr="00BB763E">
              <w:rPr>
                <w:rFonts w:ascii="Calisto MT" w:hAnsi="Calisto MT"/>
              </w:rPr>
              <w:t xml:space="preserve"> </w:t>
            </w:r>
            <w:proofErr w:type="spellStart"/>
            <w:r w:rsidRPr="00BB763E">
              <w:rPr>
                <w:rFonts w:ascii="Calisto MT" w:hAnsi="Calisto MT"/>
              </w:rPr>
              <w:t>Kontrol</w:t>
            </w:r>
            <w:proofErr w:type="spellEnd"/>
          </w:p>
        </w:tc>
      </w:tr>
      <w:tr w:rsidR="00E77579" w:rsidRPr="00BB763E" w:rsidTr="00DD5F71">
        <w:tc>
          <w:tcPr>
            <w:tcW w:w="5000" w:type="pct"/>
            <w:gridSpan w:val="5"/>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 xml:space="preserve">b. </w:t>
            </w:r>
            <w:r w:rsidRPr="00BB763E">
              <w:rPr>
                <w:rFonts w:ascii="Calisto MT" w:hAnsi="Calisto MT"/>
                <w:i/>
              </w:rPr>
              <w:t>Posttest</w:t>
            </w:r>
            <w:r w:rsidRPr="00BB763E">
              <w:rPr>
                <w:rFonts w:ascii="Calisto MT" w:hAnsi="Calisto MT"/>
              </w:rPr>
              <w:t xml:space="preserve"> </w:t>
            </w:r>
            <w:proofErr w:type="spellStart"/>
            <w:r w:rsidRPr="00BB763E">
              <w:rPr>
                <w:rFonts w:ascii="Calisto MT" w:hAnsi="Calisto MT"/>
              </w:rPr>
              <w:t>Kontrol</w:t>
            </w:r>
            <w:proofErr w:type="spellEnd"/>
            <w:r w:rsidRPr="00BB763E">
              <w:rPr>
                <w:rFonts w:ascii="Calisto MT" w:hAnsi="Calisto MT"/>
              </w:rPr>
              <w:t xml:space="preserve"> &gt; </w:t>
            </w:r>
            <w:r w:rsidRPr="00BB763E">
              <w:rPr>
                <w:rFonts w:ascii="Calisto MT" w:hAnsi="Calisto MT"/>
                <w:i/>
              </w:rPr>
              <w:t>Pretest</w:t>
            </w:r>
            <w:r w:rsidRPr="00BB763E">
              <w:rPr>
                <w:rFonts w:ascii="Calisto MT" w:hAnsi="Calisto MT"/>
              </w:rPr>
              <w:t xml:space="preserve"> </w:t>
            </w:r>
            <w:proofErr w:type="spellStart"/>
            <w:r w:rsidRPr="00BB763E">
              <w:rPr>
                <w:rFonts w:ascii="Calisto MT" w:hAnsi="Calisto MT"/>
              </w:rPr>
              <w:t>Kontrol</w:t>
            </w:r>
            <w:proofErr w:type="spellEnd"/>
          </w:p>
        </w:tc>
      </w:tr>
      <w:tr w:rsidR="00E77579" w:rsidRPr="00BB763E" w:rsidTr="00DD5F71">
        <w:tc>
          <w:tcPr>
            <w:tcW w:w="5000" w:type="pct"/>
            <w:gridSpan w:val="5"/>
            <w:hideMark/>
          </w:tcPr>
          <w:p w:rsidR="00E77579" w:rsidRPr="00BB763E" w:rsidRDefault="00E77579" w:rsidP="00BB763E">
            <w:pPr>
              <w:autoSpaceDE w:val="0"/>
              <w:autoSpaceDN w:val="0"/>
              <w:adjustRightInd w:val="0"/>
              <w:spacing w:before="100" w:beforeAutospacing="1" w:after="0" w:line="240" w:lineRule="auto"/>
              <w:jc w:val="center"/>
              <w:rPr>
                <w:rFonts w:ascii="Calisto MT" w:eastAsia="Calibri" w:hAnsi="Calisto MT"/>
                <w:color w:val="000000"/>
              </w:rPr>
            </w:pPr>
            <w:r w:rsidRPr="00BB763E">
              <w:rPr>
                <w:rFonts w:ascii="Calisto MT" w:hAnsi="Calisto MT"/>
              </w:rPr>
              <w:t xml:space="preserve">c. </w:t>
            </w:r>
            <w:r w:rsidRPr="00BB763E">
              <w:rPr>
                <w:rFonts w:ascii="Calisto MT" w:hAnsi="Calisto MT"/>
                <w:i/>
              </w:rPr>
              <w:t>Posttest</w:t>
            </w:r>
            <w:r w:rsidRPr="00BB763E">
              <w:rPr>
                <w:rFonts w:ascii="Calisto MT" w:hAnsi="Calisto MT"/>
              </w:rPr>
              <w:t xml:space="preserve"> </w:t>
            </w:r>
            <w:proofErr w:type="spellStart"/>
            <w:r w:rsidRPr="00BB763E">
              <w:rPr>
                <w:rFonts w:ascii="Calisto MT" w:hAnsi="Calisto MT"/>
              </w:rPr>
              <w:t>Kontrol</w:t>
            </w:r>
            <w:proofErr w:type="spellEnd"/>
            <w:r w:rsidRPr="00BB763E">
              <w:rPr>
                <w:rFonts w:ascii="Calisto MT" w:hAnsi="Calisto MT"/>
              </w:rPr>
              <w:t xml:space="preserve"> = </w:t>
            </w:r>
            <w:r w:rsidRPr="00BB763E">
              <w:rPr>
                <w:rFonts w:ascii="Calisto MT" w:hAnsi="Calisto MT"/>
                <w:i/>
              </w:rPr>
              <w:t>Pretest</w:t>
            </w:r>
            <w:r w:rsidRPr="00BB763E">
              <w:rPr>
                <w:rFonts w:ascii="Calisto MT" w:hAnsi="Calisto MT"/>
              </w:rPr>
              <w:t xml:space="preserve"> </w:t>
            </w:r>
            <w:proofErr w:type="spellStart"/>
            <w:r w:rsidRPr="00BB763E">
              <w:rPr>
                <w:rFonts w:ascii="Calisto MT" w:hAnsi="Calisto MT"/>
              </w:rPr>
              <w:t>Kontrol</w:t>
            </w:r>
            <w:proofErr w:type="spellEnd"/>
          </w:p>
        </w:tc>
      </w:tr>
    </w:tbl>
    <w:p w:rsidR="00E77579" w:rsidRDefault="00E77579" w:rsidP="00FB456B">
      <w:pPr>
        <w:spacing w:after="120" w:line="240" w:lineRule="auto"/>
        <w:jc w:val="both"/>
        <w:rPr>
          <w:rFonts w:ascii="Calisto MT" w:hAnsi="Calisto MT" w:cs="Times New Roman"/>
          <w:b/>
          <w:sz w:val="20"/>
          <w:szCs w:val="20"/>
          <w:lang w:val="en-US"/>
        </w:rPr>
      </w:pPr>
    </w:p>
    <w:p w:rsidR="00D67EBF" w:rsidRDefault="00D67EBF" w:rsidP="00FB456B">
      <w:pPr>
        <w:spacing w:after="120" w:line="240" w:lineRule="auto"/>
        <w:jc w:val="both"/>
        <w:rPr>
          <w:rFonts w:ascii="Calisto MT" w:hAnsi="Calisto MT" w:cs="Times New Roman"/>
          <w:sz w:val="20"/>
          <w:szCs w:val="20"/>
        </w:rPr>
      </w:pPr>
      <w:r w:rsidRPr="00D67EBF">
        <w:rPr>
          <w:rFonts w:ascii="Calisto MT" w:hAnsi="Calisto MT" w:cs="Times New Roman"/>
          <w:sz w:val="20"/>
          <w:szCs w:val="20"/>
        </w:rPr>
        <w:t>Based on Table 1.6, the value of 10 means that out of 10 control group respondents involved in the calculation, 10 students experienced an insignificant decrease from pretest to posttest. Therefore, based on the above results, it can be interpreted that the control group experienced insignificant changes after attending structured group guidance or without special treatment. This can be seen from the 10 students who participated in structured group guidance or without special treatment, the pretest results tended to be stable or there was an insignificant decrease from the posttest.</w:t>
      </w:r>
    </w:p>
    <w:p w:rsidR="00E512FF" w:rsidRDefault="00E512FF" w:rsidP="00FB456B">
      <w:pPr>
        <w:spacing w:after="120" w:line="240" w:lineRule="auto"/>
        <w:ind w:firstLine="360"/>
        <w:jc w:val="both"/>
        <w:rPr>
          <w:rFonts w:ascii="Calisto MT" w:hAnsi="Calisto MT" w:cs="Times New Roman"/>
          <w:b/>
          <w:sz w:val="20"/>
          <w:szCs w:val="20"/>
        </w:rPr>
      </w:pPr>
      <w:r w:rsidRPr="00E512FF">
        <w:rPr>
          <w:rFonts w:ascii="Calisto MT" w:hAnsi="Calisto MT" w:cs="Times New Roman"/>
          <w:b/>
          <w:sz w:val="20"/>
          <w:szCs w:val="20"/>
          <w:lang w:val="en-US"/>
        </w:rPr>
        <w:t>Third Hypothesis Testing</w:t>
      </w:r>
    </w:p>
    <w:p w:rsidR="00E512FF" w:rsidRDefault="00E512FF" w:rsidP="00FB456B">
      <w:pPr>
        <w:spacing w:after="0" w:line="240" w:lineRule="auto"/>
        <w:rPr>
          <w:rFonts w:ascii="Calisto MT" w:hAnsi="Calisto MT" w:cs="Times New Roman"/>
          <w:sz w:val="20"/>
          <w:szCs w:val="20"/>
        </w:rPr>
      </w:pPr>
      <w:r w:rsidRPr="00E512FF">
        <w:rPr>
          <w:rFonts w:ascii="Calisto MT" w:hAnsi="Calisto MT" w:cs="Times New Roman"/>
          <w:sz w:val="20"/>
          <w:szCs w:val="20"/>
        </w:rPr>
        <w:lastRenderedPageBreak/>
        <w:t>The third hypothesis proposed in this study is "there is a significant difference in the learning plateau of experimental group students who follow group guidance using the Gestalt approach with a fixed technique with feelings with the control group given group guidance services without special treatment". To test this third hypothesis, Kolmogorov Smirnov 2 Independent Samples technique was used using the help of SPSS version 20.00. Based on this, the test results are summarized in Table 1.7 as follows.</w:t>
      </w:r>
    </w:p>
    <w:p w:rsidR="00E512FF" w:rsidRDefault="00E512FF" w:rsidP="00FB456B">
      <w:pPr>
        <w:spacing w:after="0" w:line="240" w:lineRule="auto"/>
        <w:rPr>
          <w:rFonts w:ascii="Calisto MT" w:hAnsi="Calisto MT" w:cs="Times New Roman"/>
          <w:sz w:val="20"/>
          <w:szCs w:val="20"/>
        </w:rPr>
      </w:pPr>
    </w:p>
    <w:p w:rsidR="00E77579" w:rsidRPr="00E77579" w:rsidRDefault="00E512FF" w:rsidP="00FB456B">
      <w:pPr>
        <w:spacing w:after="0" w:line="240" w:lineRule="auto"/>
        <w:rPr>
          <w:rFonts w:ascii="Calisto MT" w:hAnsi="Calisto MT" w:cs="Times New Roman"/>
          <w:bCs/>
          <w:sz w:val="20"/>
          <w:szCs w:val="20"/>
          <w:lang w:val="en-US"/>
        </w:rPr>
      </w:pPr>
      <w:r w:rsidRPr="00E512FF">
        <w:rPr>
          <w:rFonts w:ascii="Calisto MT" w:hAnsi="Calisto MT" w:cs="Times New Roman"/>
          <w:sz w:val="20"/>
          <w:szCs w:val="20"/>
        </w:rPr>
        <w:t>Table 1.7 Kolmogorov Smirnov 2 Independent Samples Learning Plateau Analysis Results of Experimental Group and Control Group Students</w:t>
      </w:r>
    </w:p>
    <w:tbl>
      <w:tblPr>
        <w:tblStyle w:val="TableGrid1"/>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90"/>
        <w:gridCol w:w="2170"/>
        <w:gridCol w:w="4241"/>
      </w:tblGrid>
      <w:tr w:rsidR="00E77579" w:rsidRPr="00321DD4" w:rsidTr="00DD5F71">
        <w:tc>
          <w:tcPr>
            <w:tcW w:w="5000" w:type="pct"/>
            <w:gridSpan w:val="3"/>
            <w:hideMark/>
          </w:tcPr>
          <w:p w:rsidR="00E77579" w:rsidRPr="00321DD4" w:rsidRDefault="00E77579" w:rsidP="00321DD4">
            <w:pPr>
              <w:autoSpaceDE w:val="0"/>
              <w:autoSpaceDN w:val="0"/>
              <w:adjustRightInd w:val="0"/>
              <w:spacing w:before="100" w:beforeAutospacing="1" w:after="0" w:line="240" w:lineRule="auto"/>
              <w:jc w:val="center"/>
              <w:rPr>
                <w:rFonts w:ascii="Calisto MT" w:eastAsia="Calibri" w:hAnsi="Calisto MT"/>
                <w:color w:val="000000"/>
              </w:rPr>
            </w:pPr>
            <w:r w:rsidRPr="00321DD4">
              <w:rPr>
                <w:rFonts w:ascii="Calisto MT" w:hAnsi="Calisto MT"/>
                <w:b/>
                <w:bCs/>
              </w:rPr>
              <w:t xml:space="preserve">Test </w:t>
            </w:r>
            <w:proofErr w:type="spellStart"/>
            <w:r w:rsidRPr="00321DD4">
              <w:rPr>
                <w:rFonts w:ascii="Calisto MT" w:hAnsi="Calisto MT"/>
                <w:b/>
                <w:bCs/>
              </w:rPr>
              <w:t>Statistics</w:t>
            </w:r>
            <w:r w:rsidRPr="00321DD4">
              <w:rPr>
                <w:rFonts w:ascii="Calisto MT" w:hAnsi="Calisto MT"/>
                <w:b/>
                <w:bCs/>
                <w:vertAlign w:val="superscript"/>
              </w:rPr>
              <w:t>a</w:t>
            </w:r>
            <w:proofErr w:type="spellEnd"/>
          </w:p>
        </w:tc>
      </w:tr>
      <w:tr w:rsidR="00E77579" w:rsidRPr="00321DD4" w:rsidTr="00DD5F71">
        <w:tc>
          <w:tcPr>
            <w:tcW w:w="2670" w:type="pct"/>
            <w:gridSpan w:val="2"/>
          </w:tcPr>
          <w:p w:rsidR="00E77579" w:rsidRPr="00321DD4" w:rsidRDefault="00E77579" w:rsidP="00321DD4">
            <w:pPr>
              <w:autoSpaceDE w:val="0"/>
              <w:autoSpaceDN w:val="0"/>
              <w:adjustRightInd w:val="0"/>
              <w:spacing w:before="100" w:beforeAutospacing="1" w:after="0" w:line="240" w:lineRule="auto"/>
              <w:jc w:val="center"/>
              <w:rPr>
                <w:rFonts w:ascii="Calisto MT" w:eastAsia="Calibri" w:hAnsi="Calisto MT"/>
                <w:color w:val="000000"/>
              </w:rPr>
            </w:pPr>
          </w:p>
        </w:tc>
        <w:tc>
          <w:tcPr>
            <w:tcW w:w="2330" w:type="pct"/>
            <w:hideMark/>
          </w:tcPr>
          <w:p w:rsidR="00E77579" w:rsidRPr="00321DD4" w:rsidRDefault="00E77579" w:rsidP="00321DD4">
            <w:pPr>
              <w:autoSpaceDE w:val="0"/>
              <w:autoSpaceDN w:val="0"/>
              <w:adjustRightInd w:val="0"/>
              <w:spacing w:before="100" w:beforeAutospacing="1" w:after="0" w:line="240" w:lineRule="auto"/>
              <w:jc w:val="center"/>
              <w:rPr>
                <w:rFonts w:ascii="Calisto MT" w:eastAsia="Calibri" w:hAnsi="Calisto MT"/>
                <w:color w:val="000000"/>
              </w:rPr>
            </w:pPr>
            <w:r w:rsidRPr="00321DD4">
              <w:rPr>
                <w:rFonts w:ascii="Calisto MT" w:hAnsi="Calisto MT"/>
              </w:rPr>
              <w:t xml:space="preserve">Posttest </w:t>
            </w:r>
            <w:r w:rsidRPr="00321DD4">
              <w:rPr>
                <w:rFonts w:ascii="Calisto MT" w:hAnsi="Calisto MT"/>
                <w:i/>
                <w:lang w:val="id-ID"/>
              </w:rPr>
              <w:t xml:space="preserve">learning plateau </w:t>
            </w:r>
            <w:r w:rsidRPr="00321DD4">
              <w:rPr>
                <w:rFonts w:ascii="Calisto MT" w:hAnsi="Calisto MT"/>
                <w:lang w:val="id-ID"/>
              </w:rPr>
              <w:t>siswa</w:t>
            </w:r>
          </w:p>
        </w:tc>
      </w:tr>
      <w:tr w:rsidR="00E77579" w:rsidRPr="00321DD4" w:rsidTr="00DD5F71">
        <w:tc>
          <w:tcPr>
            <w:tcW w:w="1478" w:type="pct"/>
            <w:vMerge w:val="restart"/>
            <w:hideMark/>
          </w:tcPr>
          <w:p w:rsidR="00E77579" w:rsidRPr="00321DD4" w:rsidRDefault="00E77579" w:rsidP="00321DD4">
            <w:pPr>
              <w:autoSpaceDE w:val="0"/>
              <w:autoSpaceDN w:val="0"/>
              <w:adjustRightInd w:val="0"/>
              <w:spacing w:before="100" w:beforeAutospacing="1" w:after="0" w:line="240" w:lineRule="auto"/>
              <w:jc w:val="center"/>
              <w:rPr>
                <w:rFonts w:ascii="Calisto MT" w:eastAsia="Calibri" w:hAnsi="Calisto MT"/>
                <w:color w:val="000000"/>
              </w:rPr>
            </w:pPr>
            <w:r w:rsidRPr="00321DD4">
              <w:rPr>
                <w:rFonts w:ascii="Calisto MT" w:hAnsi="Calisto MT"/>
              </w:rPr>
              <w:t>Most Extreme Differences</w:t>
            </w:r>
          </w:p>
        </w:tc>
        <w:tc>
          <w:tcPr>
            <w:tcW w:w="1192" w:type="pct"/>
            <w:hideMark/>
          </w:tcPr>
          <w:p w:rsidR="00E77579" w:rsidRPr="00321DD4" w:rsidRDefault="00E77579" w:rsidP="00321DD4">
            <w:pPr>
              <w:autoSpaceDE w:val="0"/>
              <w:autoSpaceDN w:val="0"/>
              <w:adjustRightInd w:val="0"/>
              <w:spacing w:before="100" w:beforeAutospacing="1" w:after="0" w:line="240" w:lineRule="auto"/>
              <w:jc w:val="center"/>
              <w:rPr>
                <w:rFonts w:ascii="Calisto MT" w:eastAsia="Calibri" w:hAnsi="Calisto MT"/>
                <w:color w:val="000000"/>
              </w:rPr>
            </w:pPr>
            <w:r w:rsidRPr="00321DD4">
              <w:rPr>
                <w:rFonts w:ascii="Calisto MT" w:hAnsi="Calisto MT"/>
              </w:rPr>
              <w:t>Absolute</w:t>
            </w:r>
          </w:p>
        </w:tc>
        <w:tc>
          <w:tcPr>
            <w:tcW w:w="2330" w:type="pct"/>
            <w:hideMark/>
          </w:tcPr>
          <w:p w:rsidR="00E77579" w:rsidRPr="00321DD4" w:rsidRDefault="00E77579" w:rsidP="00321DD4">
            <w:pPr>
              <w:autoSpaceDE w:val="0"/>
              <w:autoSpaceDN w:val="0"/>
              <w:adjustRightInd w:val="0"/>
              <w:spacing w:before="100" w:beforeAutospacing="1" w:after="0" w:line="240" w:lineRule="auto"/>
              <w:jc w:val="center"/>
              <w:rPr>
                <w:rFonts w:ascii="Calisto MT" w:eastAsia="Calibri" w:hAnsi="Calisto MT"/>
                <w:color w:val="000000"/>
              </w:rPr>
            </w:pPr>
            <w:r w:rsidRPr="00321DD4">
              <w:rPr>
                <w:rFonts w:ascii="Calisto MT" w:hAnsi="Calisto MT"/>
              </w:rPr>
              <w:t>,800</w:t>
            </w:r>
          </w:p>
        </w:tc>
      </w:tr>
      <w:tr w:rsidR="00E77579" w:rsidRPr="00321DD4" w:rsidTr="00DD5F71">
        <w:tc>
          <w:tcPr>
            <w:tcW w:w="1478" w:type="pct"/>
            <w:vMerge/>
            <w:vAlign w:val="center"/>
            <w:hideMark/>
          </w:tcPr>
          <w:p w:rsidR="00E77579" w:rsidRPr="00321DD4" w:rsidRDefault="00E77579" w:rsidP="00321DD4">
            <w:pPr>
              <w:spacing w:after="0" w:line="240" w:lineRule="auto"/>
              <w:jc w:val="center"/>
              <w:rPr>
                <w:rFonts w:ascii="Calisto MT" w:eastAsia="Calibri" w:hAnsi="Calisto MT"/>
                <w:color w:val="000000"/>
              </w:rPr>
            </w:pPr>
          </w:p>
        </w:tc>
        <w:tc>
          <w:tcPr>
            <w:tcW w:w="1192" w:type="pct"/>
            <w:hideMark/>
          </w:tcPr>
          <w:p w:rsidR="00E77579" w:rsidRPr="00321DD4" w:rsidRDefault="00E77579" w:rsidP="00321DD4">
            <w:pPr>
              <w:autoSpaceDE w:val="0"/>
              <w:autoSpaceDN w:val="0"/>
              <w:adjustRightInd w:val="0"/>
              <w:spacing w:before="100" w:beforeAutospacing="1" w:after="0" w:line="240" w:lineRule="auto"/>
              <w:jc w:val="center"/>
              <w:rPr>
                <w:rFonts w:ascii="Calisto MT" w:eastAsia="Calibri" w:hAnsi="Calisto MT"/>
                <w:color w:val="000000"/>
              </w:rPr>
            </w:pPr>
            <w:r w:rsidRPr="00321DD4">
              <w:rPr>
                <w:rFonts w:ascii="Calisto MT" w:hAnsi="Calisto MT"/>
              </w:rPr>
              <w:t>Positive</w:t>
            </w:r>
          </w:p>
        </w:tc>
        <w:tc>
          <w:tcPr>
            <w:tcW w:w="2330" w:type="pct"/>
            <w:hideMark/>
          </w:tcPr>
          <w:p w:rsidR="00E77579" w:rsidRPr="00321DD4" w:rsidRDefault="00E77579" w:rsidP="00321DD4">
            <w:pPr>
              <w:autoSpaceDE w:val="0"/>
              <w:autoSpaceDN w:val="0"/>
              <w:adjustRightInd w:val="0"/>
              <w:spacing w:before="100" w:beforeAutospacing="1" w:after="0" w:line="240" w:lineRule="auto"/>
              <w:jc w:val="center"/>
              <w:rPr>
                <w:rFonts w:ascii="Calisto MT" w:eastAsia="Calibri" w:hAnsi="Calisto MT"/>
                <w:color w:val="000000"/>
              </w:rPr>
            </w:pPr>
            <w:r w:rsidRPr="00321DD4">
              <w:rPr>
                <w:rFonts w:ascii="Calisto MT" w:hAnsi="Calisto MT"/>
              </w:rPr>
              <w:t>,000</w:t>
            </w:r>
          </w:p>
        </w:tc>
      </w:tr>
      <w:tr w:rsidR="00E77579" w:rsidRPr="00321DD4" w:rsidTr="00DD5F71">
        <w:tc>
          <w:tcPr>
            <w:tcW w:w="1478" w:type="pct"/>
            <w:vMerge/>
            <w:vAlign w:val="center"/>
            <w:hideMark/>
          </w:tcPr>
          <w:p w:rsidR="00E77579" w:rsidRPr="00321DD4" w:rsidRDefault="00E77579" w:rsidP="00321DD4">
            <w:pPr>
              <w:spacing w:after="0" w:line="240" w:lineRule="auto"/>
              <w:jc w:val="center"/>
              <w:rPr>
                <w:rFonts w:ascii="Calisto MT" w:eastAsia="Calibri" w:hAnsi="Calisto MT"/>
                <w:color w:val="000000"/>
              </w:rPr>
            </w:pPr>
          </w:p>
        </w:tc>
        <w:tc>
          <w:tcPr>
            <w:tcW w:w="1192" w:type="pct"/>
            <w:hideMark/>
          </w:tcPr>
          <w:p w:rsidR="00E77579" w:rsidRPr="00321DD4" w:rsidRDefault="00E77579" w:rsidP="00321DD4">
            <w:pPr>
              <w:autoSpaceDE w:val="0"/>
              <w:autoSpaceDN w:val="0"/>
              <w:adjustRightInd w:val="0"/>
              <w:spacing w:before="100" w:beforeAutospacing="1" w:after="0" w:line="240" w:lineRule="auto"/>
              <w:jc w:val="center"/>
              <w:rPr>
                <w:rFonts w:ascii="Calisto MT" w:eastAsia="Calibri" w:hAnsi="Calisto MT"/>
                <w:color w:val="000000"/>
              </w:rPr>
            </w:pPr>
            <w:r w:rsidRPr="00321DD4">
              <w:rPr>
                <w:rFonts w:ascii="Calisto MT" w:hAnsi="Calisto MT"/>
              </w:rPr>
              <w:t>Negative</w:t>
            </w:r>
          </w:p>
        </w:tc>
        <w:tc>
          <w:tcPr>
            <w:tcW w:w="2330" w:type="pct"/>
            <w:hideMark/>
          </w:tcPr>
          <w:p w:rsidR="00E77579" w:rsidRPr="00321DD4" w:rsidRDefault="00E77579" w:rsidP="00321DD4">
            <w:pPr>
              <w:autoSpaceDE w:val="0"/>
              <w:autoSpaceDN w:val="0"/>
              <w:adjustRightInd w:val="0"/>
              <w:spacing w:before="100" w:beforeAutospacing="1" w:after="0" w:line="240" w:lineRule="auto"/>
              <w:jc w:val="center"/>
              <w:rPr>
                <w:rFonts w:ascii="Calisto MT" w:eastAsia="Calibri" w:hAnsi="Calisto MT"/>
                <w:color w:val="000000"/>
              </w:rPr>
            </w:pPr>
            <w:r w:rsidRPr="00321DD4">
              <w:rPr>
                <w:rFonts w:ascii="Calisto MT" w:hAnsi="Calisto MT"/>
              </w:rPr>
              <w:t>-,800</w:t>
            </w:r>
          </w:p>
        </w:tc>
      </w:tr>
      <w:tr w:rsidR="00E77579" w:rsidRPr="00321DD4" w:rsidTr="00DD5F71">
        <w:tc>
          <w:tcPr>
            <w:tcW w:w="2670" w:type="pct"/>
            <w:gridSpan w:val="2"/>
            <w:hideMark/>
          </w:tcPr>
          <w:p w:rsidR="00E77579" w:rsidRPr="00321DD4" w:rsidRDefault="00E77579" w:rsidP="00321DD4">
            <w:pPr>
              <w:autoSpaceDE w:val="0"/>
              <w:autoSpaceDN w:val="0"/>
              <w:adjustRightInd w:val="0"/>
              <w:spacing w:before="100" w:beforeAutospacing="1" w:after="0" w:line="240" w:lineRule="auto"/>
              <w:jc w:val="center"/>
              <w:rPr>
                <w:rFonts w:ascii="Calisto MT" w:eastAsia="Calibri" w:hAnsi="Calisto MT"/>
                <w:color w:val="000000"/>
              </w:rPr>
            </w:pPr>
            <w:r w:rsidRPr="00321DD4">
              <w:rPr>
                <w:rFonts w:ascii="Calisto MT" w:hAnsi="Calisto MT"/>
              </w:rPr>
              <w:t>Kolmogorov-Smirnov Z</w:t>
            </w:r>
          </w:p>
        </w:tc>
        <w:tc>
          <w:tcPr>
            <w:tcW w:w="2330" w:type="pct"/>
            <w:hideMark/>
          </w:tcPr>
          <w:p w:rsidR="00E77579" w:rsidRPr="00321DD4" w:rsidRDefault="00E77579" w:rsidP="00321DD4">
            <w:pPr>
              <w:autoSpaceDE w:val="0"/>
              <w:autoSpaceDN w:val="0"/>
              <w:adjustRightInd w:val="0"/>
              <w:spacing w:before="100" w:beforeAutospacing="1" w:after="0" w:line="240" w:lineRule="auto"/>
              <w:jc w:val="center"/>
              <w:rPr>
                <w:rFonts w:ascii="Calisto MT" w:eastAsia="Calibri" w:hAnsi="Calisto MT"/>
                <w:color w:val="000000"/>
              </w:rPr>
            </w:pPr>
            <w:r w:rsidRPr="00321DD4">
              <w:rPr>
                <w:rFonts w:ascii="Calisto MT" w:hAnsi="Calisto MT"/>
              </w:rPr>
              <w:t>1,789</w:t>
            </w:r>
          </w:p>
        </w:tc>
      </w:tr>
      <w:tr w:rsidR="00E77579" w:rsidRPr="00321DD4" w:rsidTr="00DD5F71">
        <w:tc>
          <w:tcPr>
            <w:tcW w:w="2670" w:type="pct"/>
            <w:gridSpan w:val="2"/>
            <w:hideMark/>
          </w:tcPr>
          <w:p w:rsidR="00E77579" w:rsidRPr="00321DD4" w:rsidRDefault="00E77579" w:rsidP="00321DD4">
            <w:pPr>
              <w:autoSpaceDE w:val="0"/>
              <w:autoSpaceDN w:val="0"/>
              <w:adjustRightInd w:val="0"/>
              <w:spacing w:before="100" w:beforeAutospacing="1" w:after="0" w:line="240" w:lineRule="auto"/>
              <w:jc w:val="center"/>
              <w:rPr>
                <w:rFonts w:ascii="Calisto MT" w:eastAsia="Calibri" w:hAnsi="Calisto MT"/>
                <w:color w:val="000000"/>
              </w:rPr>
            </w:pPr>
            <w:proofErr w:type="spellStart"/>
            <w:r w:rsidRPr="00321DD4">
              <w:rPr>
                <w:rFonts w:ascii="Calisto MT" w:hAnsi="Calisto MT"/>
              </w:rPr>
              <w:t>Asymp</w:t>
            </w:r>
            <w:proofErr w:type="spellEnd"/>
            <w:r w:rsidRPr="00321DD4">
              <w:rPr>
                <w:rFonts w:ascii="Calisto MT" w:hAnsi="Calisto MT"/>
              </w:rPr>
              <w:t>. Sig. (2-tailed)</w:t>
            </w:r>
          </w:p>
        </w:tc>
        <w:tc>
          <w:tcPr>
            <w:tcW w:w="2330" w:type="pct"/>
            <w:hideMark/>
          </w:tcPr>
          <w:p w:rsidR="00E77579" w:rsidRPr="00321DD4" w:rsidRDefault="00E77579" w:rsidP="00321DD4">
            <w:pPr>
              <w:autoSpaceDE w:val="0"/>
              <w:autoSpaceDN w:val="0"/>
              <w:adjustRightInd w:val="0"/>
              <w:spacing w:before="100" w:beforeAutospacing="1" w:after="0" w:line="240" w:lineRule="auto"/>
              <w:jc w:val="center"/>
              <w:rPr>
                <w:rFonts w:ascii="Calisto MT" w:eastAsia="Calibri" w:hAnsi="Calisto MT"/>
                <w:color w:val="000000"/>
              </w:rPr>
            </w:pPr>
            <w:r w:rsidRPr="00321DD4">
              <w:rPr>
                <w:rFonts w:ascii="Calisto MT" w:hAnsi="Calisto MT"/>
              </w:rPr>
              <w:t>,003</w:t>
            </w:r>
          </w:p>
        </w:tc>
      </w:tr>
      <w:tr w:rsidR="00E77579" w:rsidRPr="00321DD4" w:rsidTr="00DD5F71">
        <w:tc>
          <w:tcPr>
            <w:tcW w:w="5000" w:type="pct"/>
            <w:gridSpan w:val="3"/>
            <w:hideMark/>
          </w:tcPr>
          <w:p w:rsidR="00E77579" w:rsidRPr="00321DD4" w:rsidRDefault="00E77579" w:rsidP="00321DD4">
            <w:pPr>
              <w:autoSpaceDE w:val="0"/>
              <w:autoSpaceDN w:val="0"/>
              <w:adjustRightInd w:val="0"/>
              <w:spacing w:before="100" w:beforeAutospacing="1" w:after="0" w:line="240" w:lineRule="auto"/>
              <w:jc w:val="center"/>
              <w:rPr>
                <w:rFonts w:ascii="Calisto MT" w:eastAsia="Calibri" w:hAnsi="Calisto MT"/>
                <w:color w:val="000000"/>
              </w:rPr>
            </w:pPr>
            <w:r w:rsidRPr="00321DD4">
              <w:rPr>
                <w:rFonts w:ascii="Calisto MT" w:hAnsi="Calisto MT"/>
              </w:rPr>
              <w:t xml:space="preserve">a. </w:t>
            </w:r>
            <w:r w:rsidRPr="00321DD4">
              <w:rPr>
                <w:rFonts w:ascii="Calisto MT" w:hAnsi="Calisto MT"/>
                <w:i/>
              </w:rPr>
              <w:t>Grouping Variable:</w:t>
            </w:r>
            <w:r w:rsidRPr="00321DD4">
              <w:rPr>
                <w:rFonts w:ascii="Calisto MT" w:hAnsi="Calisto MT"/>
              </w:rPr>
              <w:t xml:space="preserve"> </w:t>
            </w:r>
            <w:proofErr w:type="spellStart"/>
            <w:r w:rsidRPr="00321DD4">
              <w:rPr>
                <w:rFonts w:ascii="Calisto MT" w:hAnsi="Calisto MT"/>
              </w:rPr>
              <w:t>Kelas</w:t>
            </w:r>
            <w:proofErr w:type="spellEnd"/>
            <w:r w:rsidRPr="00321DD4">
              <w:rPr>
                <w:rFonts w:ascii="Calisto MT" w:hAnsi="Calisto MT"/>
              </w:rPr>
              <w:t xml:space="preserve"> </w:t>
            </w:r>
            <w:r w:rsidRPr="00321DD4">
              <w:rPr>
                <w:rFonts w:ascii="Calisto MT" w:hAnsi="Calisto MT"/>
                <w:i/>
              </w:rPr>
              <w:t>Posttest</w:t>
            </w:r>
            <w:r w:rsidRPr="00321DD4">
              <w:rPr>
                <w:rFonts w:ascii="Calisto MT" w:hAnsi="Calisto MT"/>
              </w:rPr>
              <w:t xml:space="preserve"> </w:t>
            </w:r>
            <w:proofErr w:type="spellStart"/>
            <w:r w:rsidRPr="00321DD4">
              <w:rPr>
                <w:rFonts w:ascii="Calisto MT" w:hAnsi="Calisto MT"/>
              </w:rPr>
              <w:t>Eksperimen</w:t>
            </w:r>
            <w:proofErr w:type="spellEnd"/>
            <w:r w:rsidRPr="00321DD4">
              <w:rPr>
                <w:rFonts w:ascii="Calisto MT" w:hAnsi="Calisto MT"/>
              </w:rPr>
              <w:t xml:space="preserve"> </w:t>
            </w:r>
            <w:proofErr w:type="spellStart"/>
            <w:r w:rsidRPr="00321DD4">
              <w:rPr>
                <w:rFonts w:ascii="Calisto MT" w:hAnsi="Calisto MT"/>
              </w:rPr>
              <w:t>dan</w:t>
            </w:r>
            <w:proofErr w:type="spellEnd"/>
            <w:r w:rsidRPr="00321DD4">
              <w:rPr>
                <w:rFonts w:ascii="Calisto MT" w:hAnsi="Calisto MT"/>
              </w:rPr>
              <w:t xml:space="preserve"> </w:t>
            </w:r>
            <w:r w:rsidRPr="00321DD4">
              <w:rPr>
                <w:rFonts w:ascii="Calisto MT" w:hAnsi="Calisto MT"/>
                <w:i/>
              </w:rPr>
              <w:t xml:space="preserve">Posttest </w:t>
            </w:r>
            <w:proofErr w:type="spellStart"/>
            <w:r w:rsidRPr="00321DD4">
              <w:rPr>
                <w:rFonts w:ascii="Calisto MT" w:hAnsi="Calisto MT"/>
              </w:rPr>
              <w:t>Kontrol</w:t>
            </w:r>
            <w:proofErr w:type="spellEnd"/>
          </w:p>
        </w:tc>
      </w:tr>
    </w:tbl>
    <w:p w:rsidR="00E77579" w:rsidRDefault="00E77579" w:rsidP="00FB456B">
      <w:pPr>
        <w:spacing w:after="120" w:line="240" w:lineRule="auto"/>
        <w:jc w:val="both"/>
        <w:rPr>
          <w:rFonts w:ascii="Calisto MT" w:hAnsi="Calisto MT" w:cs="Times New Roman"/>
          <w:b/>
          <w:sz w:val="20"/>
          <w:szCs w:val="20"/>
          <w:lang w:val="en-US"/>
        </w:rPr>
      </w:pPr>
    </w:p>
    <w:p w:rsidR="00D51ECB" w:rsidRPr="00664B3E" w:rsidRDefault="00E512FF" w:rsidP="00FB456B">
      <w:pPr>
        <w:spacing w:after="120" w:line="240" w:lineRule="auto"/>
        <w:ind w:firstLine="360"/>
        <w:jc w:val="both"/>
        <w:rPr>
          <w:rFonts w:ascii="Calisto MT" w:hAnsi="Calisto MT" w:cs="Times New Roman"/>
          <w:sz w:val="20"/>
          <w:szCs w:val="20"/>
        </w:rPr>
      </w:pPr>
      <w:r w:rsidRPr="00E512FF">
        <w:rPr>
          <w:rFonts w:ascii="Calisto MT" w:hAnsi="Calisto MT" w:cs="Times New Roman"/>
          <w:sz w:val="20"/>
          <w:szCs w:val="20"/>
        </w:rPr>
        <w:t>Based on Table 1.7 the Z score for the two-sided test is 1.789 with a probability figure Sig. (2-tailed) learning plateau of experimental group and control group students is 0.003 or the probability is below 0.05 (0.003 &lt;0.05). From these results, Ho is rejected and HI is accepted. Thus, the third hypothesis tested in this study can be accepted, namely "there is a significant difference in the learning plateau of experimental group students who take group guidance using the Gestalt approach with a fixed technique with feelings with the control group given group guidance services without special treatment".</w:t>
      </w:r>
    </w:p>
    <w:p w:rsidR="00E512FF" w:rsidRDefault="00E512FF" w:rsidP="00DA0E82">
      <w:pPr>
        <w:spacing w:after="120" w:line="240" w:lineRule="auto"/>
        <w:jc w:val="both"/>
        <w:rPr>
          <w:rFonts w:ascii="Calisto MT" w:hAnsi="Calisto MT" w:cs="Times New Roman"/>
          <w:sz w:val="20"/>
          <w:szCs w:val="20"/>
        </w:rPr>
      </w:pPr>
      <w:r w:rsidRPr="00E512FF">
        <w:rPr>
          <w:rFonts w:ascii="Calisto MT" w:hAnsi="Calisto MT" w:cs="Times New Roman"/>
          <w:sz w:val="20"/>
          <w:szCs w:val="20"/>
        </w:rPr>
        <w:t>In the data description section, it can be seen that the average of the experimental group is higher than the control group. The difference occurred because the experimental group was given treatment in the form of group guidance using the Gestalt approach with the technique of staying with feelings, while the control group was given group guidance on student learning plateau without special treatment.</w:t>
      </w:r>
    </w:p>
    <w:p w:rsidR="00A379C7" w:rsidRPr="00A379C7" w:rsidRDefault="00E512FF" w:rsidP="00DA0E82">
      <w:pPr>
        <w:spacing w:after="120" w:line="240" w:lineRule="auto"/>
        <w:jc w:val="both"/>
        <w:rPr>
          <w:rFonts w:ascii="Calisto MT" w:hAnsi="Calisto MT" w:cs="Times New Roman"/>
          <w:b/>
          <w:sz w:val="20"/>
          <w:szCs w:val="20"/>
        </w:rPr>
      </w:pPr>
      <w:r>
        <w:rPr>
          <w:rFonts w:ascii="Calisto MT" w:hAnsi="Calisto MT" w:cs="Times New Roman"/>
          <w:b/>
          <w:sz w:val="20"/>
          <w:szCs w:val="20"/>
        </w:rPr>
        <w:t>Result</w:t>
      </w:r>
    </w:p>
    <w:p w:rsidR="00A379C7" w:rsidRPr="00517028" w:rsidRDefault="00E512FF" w:rsidP="00E512FF">
      <w:pPr>
        <w:pStyle w:val="ListParagraph"/>
        <w:numPr>
          <w:ilvl w:val="0"/>
          <w:numId w:val="12"/>
        </w:numPr>
        <w:spacing w:after="120" w:line="240" w:lineRule="auto"/>
        <w:jc w:val="both"/>
        <w:rPr>
          <w:rFonts w:ascii="Calisto MT" w:hAnsi="Calisto MT" w:cs="Times New Roman"/>
          <w:b/>
          <w:sz w:val="20"/>
          <w:szCs w:val="20"/>
          <w:lang w:val="en-US"/>
        </w:rPr>
      </w:pPr>
      <w:r w:rsidRPr="00517028">
        <w:rPr>
          <w:rFonts w:ascii="Calisto MT" w:hAnsi="Calisto MT" w:cs="Times New Roman"/>
          <w:b/>
          <w:sz w:val="20"/>
          <w:szCs w:val="20"/>
        </w:rPr>
        <w:t>Learning Plateau of Experimental Group Students</w:t>
      </w:r>
    </w:p>
    <w:p w:rsidR="00A379C7" w:rsidRDefault="00015091" w:rsidP="00FB456B">
      <w:pPr>
        <w:spacing w:after="120" w:line="240" w:lineRule="auto"/>
        <w:ind w:left="284"/>
        <w:jc w:val="both"/>
        <w:rPr>
          <w:rFonts w:ascii="Calisto MT" w:hAnsi="Calisto MT" w:cs="Times New Roman"/>
          <w:sz w:val="20"/>
          <w:szCs w:val="20"/>
          <w:lang w:val="en-US"/>
        </w:rPr>
      </w:pPr>
      <w:r w:rsidRPr="00015091">
        <w:rPr>
          <w:rFonts w:ascii="Calisto MT" w:hAnsi="Calisto MT" w:cs="Times New Roman"/>
          <w:sz w:val="20"/>
          <w:szCs w:val="20"/>
        </w:rPr>
        <w:t>The research data obtained in the experimental group before and after the treatment is shown in the following figure.</w:t>
      </w:r>
      <w:r w:rsidR="00A379C7" w:rsidRPr="00C0630D">
        <w:rPr>
          <w:rFonts w:ascii="Calisto MT" w:hAnsi="Calisto MT" w:cs="Times New Roman"/>
          <w:sz w:val="20"/>
          <w:szCs w:val="20"/>
        </w:rPr>
        <w:t xml:space="preserve"> </w:t>
      </w:r>
    </w:p>
    <w:p w:rsidR="00036439" w:rsidRPr="00036439" w:rsidRDefault="00036439" w:rsidP="00FB456B">
      <w:pPr>
        <w:spacing w:after="120" w:line="240" w:lineRule="auto"/>
        <w:ind w:left="284"/>
        <w:jc w:val="both"/>
        <w:rPr>
          <w:rFonts w:ascii="Calisto MT" w:hAnsi="Calisto MT" w:cs="Times New Roman"/>
          <w:sz w:val="20"/>
          <w:szCs w:val="20"/>
          <w:lang w:val="en-US"/>
        </w:rPr>
      </w:pPr>
    </w:p>
    <w:p w:rsidR="00A379C7" w:rsidRDefault="00A379C7" w:rsidP="00FB456B">
      <w:pPr>
        <w:spacing w:after="120" w:line="240" w:lineRule="auto"/>
        <w:ind w:firstLine="360"/>
        <w:jc w:val="both"/>
        <w:rPr>
          <w:rFonts w:ascii="Calisto MT" w:hAnsi="Calisto MT" w:cs="Times New Roman"/>
          <w:sz w:val="20"/>
          <w:szCs w:val="20"/>
          <w:lang w:val="en-US"/>
        </w:rPr>
      </w:pPr>
      <w:r w:rsidRPr="00FE5526">
        <w:rPr>
          <w:rFonts w:ascii="Times New Roman" w:hAnsi="Times New Roman" w:cs="Times New Roman"/>
          <w:noProof/>
          <w:lang w:eastAsia="id-ID"/>
        </w:rPr>
        <w:drawing>
          <wp:inline distT="0" distB="0" distL="0" distR="0" wp14:anchorId="4331CF94" wp14:editId="68F530C9">
            <wp:extent cx="4309534" cy="3014134"/>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8CF" w:rsidRPr="00BE38CF" w:rsidRDefault="00BE38CF" w:rsidP="00FB456B">
      <w:pPr>
        <w:spacing w:after="120" w:line="240" w:lineRule="auto"/>
        <w:ind w:firstLine="360"/>
        <w:jc w:val="both"/>
        <w:rPr>
          <w:rFonts w:ascii="Calisto MT" w:hAnsi="Calisto MT" w:cs="Times New Roman"/>
          <w:sz w:val="20"/>
          <w:szCs w:val="20"/>
          <w:lang w:val="en-US"/>
        </w:rPr>
      </w:pPr>
    </w:p>
    <w:p w:rsidR="00A379C7" w:rsidRPr="00F42EF0" w:rsidRDefault="00862552" w:rsidP="00862552">
      <w:pPr>
        <w:pStyle w:val="ListParagraph"/>
        <w:numPr>
          <w:ilvl w:val="0"/>
          <w:numId w:val="12"/>
        </w:numPr>
        <w:autoSpaceDE w:val="0"/>
        <w:autoSpaceDN w:val="0"/>
        <w:adjustRightInd w:val="0"/>
        <w:spacing w:after="0" w:line="240" w:lineRule="auto"/>
        <w:jc w:val="both"/>
        <w:rPr>
          <w:rFonts w:ascii="Times New Roman" w:hAnsi="Times New Roman" w:cs="Times New Roman"/>
          <w:b/>
        </w:rPr>
      </w:pPr>
      <w:r w:rsidRPr="00F42EF0">
        <w:rPr>
          <w:rFonts w:ascii="Times New Roman" w:hAnsi="Times New Roman" w:cs="Times New Roman"/>
          <w:b/>
        </w:rPr>
        <w:lastRenderedPageBreak/>
        <w:t>Learning Plateau of Control Group Students</w:t>
      </w:r>
    </w:p>
    <w:p w:rsidR="00DA0E82" w:rsidRPr="00DA0E82" w:rsidRDefault="00DA0E82" w:rsidP="00DA0E82">
      <w:pPr>
        <w:pStyle w:val="ListParagraph"/>
        <w:autoSpaceDE w:val="0"/>
        <w:autoSpaceDN w:val="0"/>
        <w:adjustRightInd w:val="0"/>
        <w:spacing w:after="0" w:line="240" w:lineRule="auto"/>
        <w:ind w:left="270"/>
        <w:jc w:val="both"/>
        <w:rPr>
          <w:rFonts w:ascii="Times New Roman" w:hAnsi="Times New Roman" w:cs="Times New Roman"/>
          <w:b/>
        </w:rPr>
      </w:pPr>
    </w:p>
    <w:p w:rsidR="00DE1294" w:rsidRPr="00DA0E82" w:rsidRDefault="00A379C7" w:rsidP="00DA0E82">
      <w:pPr>
        <w:spacing w:line="240" w:lineRule="auto"/>
        <w:rPr>
          <w:rFonts w:ascii="Times New Roman" w:hAnsi="Times New Roman" w:cs="Times New Roman"/>
          <w:lang w:val="en-US"/>
        </w:rPr>
      </w:pPr>
      <w:r w:rsidRPr="00DA0E82">
        <w:rPr>
          <w:rFonts w:ascii="Calisto MT" w:hAnsi="Calisto MT" w:cs="Times New Roman"/>
          <w:noProof/>
          <w:sz w:val="20"/>
          <w:szCs w:val="20"/>
          <w:lang w:eastAsia="id-ID"/>
        </w:rPr>
        <w:drawing>
          <wp:inline distT="0" distB="0" distL="0" distR="0" wp14:anchorId="0483699B" wp14:editId="40770B24">
            <wp:extent cx="4455042" cy="2849526"/>
            <wp:effectExtent l="0" t="0" r="317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134D6" w:rsidRPr="00054684" w:rsidRDefault="006134D6" w:rsidP="006134D6">
      <w:pPr>
        <w:spacing w:after="120" w:line="240" w:lineRule="auto"/>
        <w:jc w:val="both"/>
        <w:rPr>
          <w:rFonts w:ascii="Calisto MT" w:hAnsi="Calisto MT" w:cs="Times New Roman"/>
          <w:b/>
          <w:sz w:val="24"/>
          <w:szCs w:val="24"/>
          <w:lang w:val="en-US"/>
        </w:rPr>
      </w:pPr>
      <w:r w:rsidRPr="00054684">
        <w:rPr>
          <w:rFonts w:ascii="Calisto MT" w:hAnsi="Calisto MT" w:cs="Times New Roman"/>
          <w:b/>
          <w:sz w:val="24"/>
          <w:szCs w:val="24"/>
          <w:lang w:val="en-US"/>
        </w:rPr>
        <w:t>Discussion</w:t>
      </w:r>
    </w:p>
    <w:p w:rsidR="00576FFD" w:rsidRDefault="00576FFD" w:rsidP="00FB456B">
      <w:pPr>
        <w:spacing w:after="120" w:line="240" w:lineRule="auto"/>
        <w:ind w:firstLine="284"/>
        <w:jc w:val="both"/>
        <w:rPr>
          <w:rFonts w:ascii="Calisto MT" w:hAnsi="Calisto MT" w:cs="Times New Roman"/>
          <w:sz w:val="20"/>
          <w:szCs w:val="20"/>
        </w:rPr>
      </w:pPr>
      <w:r w:rsidRPr="00576FFD">
        <w:rPr>
          <w:rFonts w:ascii="Calisto MT" w:hAnsi="Calisto MT" w:cs="Times New Roman"/>
          <w:sz w:val="20"/>
          <w:szCs w:val="20"/>
        </w:rPr>
        <w:t>Based on the results of the analysis that has been described, information is obtained that group guidance services with fixed techniques with feelings can reduce students' learning plateau. On May 2, 2024, pretests were conducted for experimental group and control group students. From the results of the pretest the two groups were taken 10 each group. The experimental group was 10 people and the control group was 10 people. On the next day, activities were carried out in the experimental group. Where, the counselor provides group services with a fixed technique with feelings. Activities in the control group are in the form of providing group guidance services but without using fixed techniques with feelings. At the end of the meeting, the experimental group and control group were given a posttest, in order to measure whether group guidance services with fixed techniques with feelings can reduce students' learning plateau or not. Based on the posttest scores obtained, it can be concluded that there is a difference in the decrease in the number of average scores in both groups. So it can be concluded that the average score of the experimental group after implementing group guidance with fixed techniques with feelings is higher than the average score of the control group after being given group guidance services without special treatment.</w:t>
      </w:r>
    </w:p>
    <w:p w:rsidR="00576FFD" w:rsidRDefault="00576FFD" w:rsidP="00FB456B">
      <w:pPr>
        <w:spacing w:after="120" w:line="240" w:lineRule="auto"/>
        <w:ind w:firstLine="284"/>
        <w:jc w:val="both"/>
        <w:rPr>
          <w:rFonts w:ascii="Calisto MT" w:hAnsi="Calisto MT" w:cs="Times New Roman"/>
          <w:sz w:val="20"/>
          <w:szCs w:val="20"/>
        </w:rPr>
      </w:pPr>
      <w:r w:rsidRPr="00576FFD">
        <w:rPr>
          <w:rFonts w:ascii="Calisto MT" w:hAnsi="Calisto MT" w:cs="Times New Roman"/>
          <w:sz w:val="20"/>
          <w:szCs w:val="20"/>
        </w:rPr>
        <w:t>The experimental group is a group of learners who get group guidance with a fixed technique with feelings. The control group is a group that gets group guidance services without special treatment. Both groups carry out a pretest before group guidance is implemented and carry out a posttest after group guidance is implemented at the same time. Based on the hypothesis calculation in the description above, it can be concluded that the hypothesis is accepted. The acceptance of the research hypothesis shows that the implementation of group guidance with a fixed technique with feelings has an influence on students' learning plateau. The decrease in posttest scores obtained by all experimental group students shows that all experimental group students experienced a decrease in students' learning plateau at school after implementing group guidance with fixed techniques with feelings.</w:t>
      </w:r>
    </w:p>
    <w:p w:rsidR="00F26279" w:rsidRDefault="00576FFD" w:rsidP="00FB456B">
      <w:pPr>
        <w:spacing w:after="120" w:line="240" w:lineRule="auto"/>
        <w:ind w:firstLine="284"/>
        <w:jc w:val="both"/>
        <w:rPr>
          <w:rFonts w:ascii="Calisto MT" w:hAnsi="Calisto MT" w:cs="Times New Roman"/>
          <w:sz w:val="20"/>
          <w:szCs w:val="20"/>
        </w:rPr>
      </w:pPr>
      <w:r w:rsidRPr="00576FFD">
        <w:rPr>
          <w:rFonts w:ascii="Calisto MT" w:hAnsi="Calisto MT" w:cs="Times New Roman"/>
          <w:sz w:val="20"/>
          <w:szCs w:val="20"/>
        </w:rPr>
        <w:t>Group guidance is a process of assistance provided by a mentor or teacher to several students in the form of providing information, discussing a certain topic needed by students in their lives both as an individual and as a social being. According to Sukardi (2002) group guidance services are guidance services that allow a number of learners together to obtain various materials from certain sources (especially from mentors / counselors) that are useful to support their daily lives both individually and as students, family and community members. Therefore, in the implementation of group guidance in this study, there are activities to provide information and discuss topics related to students' learning plateau.</w:t>
      </w:r>
      <w:r w:rsidR="00F26279">
        <w:rPr>
          <w:rFonts w:ascii="Calisto MT" w:hAnsi="Calisto MT" w:cs="Times New Roman"/>
          <w:sz w:val="20"/>
          <w:szCs w:val="20"/>
        </w:rPr>
        <w:t xml:space="preserve"> </w:t>
      </w:r>
    </w:p>
    <w:p w:rsidR="00F26279" w:rsidRDefault="00576FFD" w:rsidP="00FB456B">
      <w:pPr>
        <w:spacing w:after="120" w:line="240" w:lineRule="auto"/>
        <w:ind w:firstLine="284"/>
        <w:jc w:val="both"/>
        <w:rPr>
          <w:rFonts w:ascii="Calisto MT" w:hAnsi="Calisto MT" w:cs="Times New Roman"/>
          <w:sz w:val="20"/>
          <w:szCs w:val="20"/>
        </w:rPr>
      </w:pPr>
      <w:r w:rsidRPr="00576FFD">
        <w:rPr>
          <w:rFonts w:ascii="Calisto MT" w:hAnsi="Calisto MT" w:cs="Times New Roman"/>
          <w:sz w:val="20"/>
          <w:szCs w:val="20"/>
        </w:rPr>
        <w:t xml:space="preserve">Information or topics in group guidance are discussed together so that students can understand correctly so that it can be useful for students. There are several topics discussed in group guidance in this study. The topic discussed in the implementation of group guidance in this study is how students can reduce boredom </w:t>
      </w:r>
      <w:r w:rsidRPr="00576FFD">
        <w:rPr>
          <w:rFonts w:ascii="Calisto MT" w:hAnsi="Calisto MT" w:cs="Times New Roman"/>
          <w:sz w:val="20"/>
          <w:szCs w:val="20"/>
        </w:rPr>
        <w:lastRenderedPageBreak/>
        <w:t>in learning. The topics discussed in the implementation of group guidance are important topics and are related to reducing students' learning plateau.</w:t>
      </w:r>
      <w:r w:rsidR="00FE55A5" w:rsidRPr="002D3FD5">
        <w:rPr>
          <w:rFonts w:ascii="Calisto MT" w:hAnsi="Calisto MT" w:cs="Times New Roman"/>
          <w:sz w:val="20"/>
          <w:szCs w:val="20"/>
        </w:rPr>
        <w:t xml:space="preserve"> </w:t>
      </w:r>
    </w:p>
    <w:p w:rsidR="00F01111" w:rsidRDefault="00F01111" w:rsidP="00FB456B">
      <w:pPr>
        <w:tabs>
          <w:tab w:val="left" w:pos="142"/>
          <w:tab w:val="left" w:pos="284"/>
        </w:tabs>
        <w:spacing w:after="120" w:line="240" w:lineRule="auto"/>
        <w:ind w:firstLine="284"/>
        <w:jc w:val="both"/>
        <w:rPr>
          <w:rFonts w:ascii="Calisto MT" w:hAnsi="Calisto MT" w:cs="Times New Roman"/>
          <w:sz w:val="20"/>
          <w:szCs w:val="20"/>
        </w:rPr>
      </w:pPr>
      <w:r w:rsidRPr="00F01111">
        <w:rPr>
          <w:rFonts w:ascii="Calisto MT" w:hAnsi="Calisto MT" w:cs="Times New Roman"/>
          <w:sz w:val="20"/>
          <w:szCs w:val="20"/>
        </w:rPr>
        <w:t>Winkel (2004) states that the purpose of group guidance is for the person served to be able to manage his own life, have his own views, and not just follow the opinions of others, take his own attitude and dare to bear the effects and consequences of his actions. Group guidance is a service provided to a group of learners to discuss certain topics. The discussion of topics in the implementation of group guidance causes interaction between learners. That is, all participants in group activities interact with each other, freely express opinions, respond, make suggestions, and so on, what is discussed is all useful for the participants concerned themselves and for other participants (Yusrina, Risky: 2006). Differences in Learning Plateau of Experimental Group Students (Pre-test and Post-test)</w:t>
      </w:r>
    </w:p>
    <w:p w:rsidR="00F01111" w:rsidRPr="00F01111" w:rsidRDefault="00F01111" w:rsidP="00F01111">
      <w:pPr>
        <w:tabs>
          <w:tab w:val="left" w:pos="142"/>
          <w:tab w:val="left" w:pos="284"/>
        </w:tabs>
        <w:spacing w:after="120" w:line="240" w:lineRule="auto"/>
        <w:ind w:firstLine="284"/>
        <w:jc w:val="both"/>
        <w:rPr>
          <w:rFonts w:ascii="Calisto MT" w:hAnsi="Calisto MT" w:cs="Times New Roman"/>
          <w:sz w:val="20"/>
          <w:szCs w:val="20"/>
        </w:rPr>
      </w:pPr>
      <w:r w:rsidRPr="00F01111">
        <w:rPr>
          <w:rFonts w:ascii="Calisto MT" w:hAnsi="Calisto MT" w:cs="Times New Roman"/>
          <w:sz w:val="20"/>
          <w:szCs w:val="20"/>
        </w:rPr>
        <w:t>Based on the results of testing the first hypothesis “there is a significant difference in the learning plateau of experimental group students before and after attending group guidance using the Gestalt approach with the technique of staying with feelings”. The results showed that the experimental group students' learning plateau score before being given treatment was different from the students' learning plateau after being given treatment. The average score of students' learning plateau before being given group guidance using the Gestalt approach with a fixed technique with feelings is 156 in the high category. After being given group guidance using the Gestalt approach with a fixed technique with feelings, students' learning plateau decreased, the average posttest score of the experimental group was 127.2 in the medium category. Therefore, providing group guidance using the Gestalt approach with a fixed technique with feelings can reduce students' learning plateau.</w:t>
      </w:r>
    </w:p>
    <w:p w:rsidR="00734BF7" w:rsidRDefault="00F01111" w:rsidP="00F01111">
      <w:pPr>
        <w:tabs>
          <w:tab w:val="left" w:pos="142"/>
          <w:tab w:val="left" w:pos="284"/>
        </w:tabs>
        <w:spacing w:after="120" w:line="240" w:lineRule="auto"/>
        <w:ind w:firstLine="284"/>
        <w:jc w:val="both"/>
        <w:rPr>
          <w:rFonts w:ascii="Calisto MT" w:hAnsi="Calisto MT" w:cs="Times New Roman"/>
          <w:sz w:val="20"/>
          <w:szCs w:val="20"/>
        </w:rPr>
      </w:pPr>
      <w:r w:rsidRPr="00F01111">
        <w:rPr>
          <w:rFonts w:ascii="Calisto MT" w:hAnsi="Calisto MT" w:cs="Times New Roman"/>
          <w:sz w:val="20"/>
          <w:szCs w:val="20"/>
        </w:rPr>
        <w:t>Based on the research results and supported by several experts' opinions, it can be said that there is a decrease in the learning plateau of experimental group students before (pretest) and after (posttest) treatment. Based on the description above, it can be understood that there needs to be an effort to carry out group guidance using the Gestalt approach with fixed techniques with feelings so that students gain knowledge and insight into students' learning plateau and are expected to change the learning plateau in these students.</w:t>
      </w:r>
    </w:p>
    <w:p w:rsidR="00F01111" w:rsidRPr="00F01111" w:rsidRDefault="00F01111" w:rsidP="00F01111">
      <w:pPr>
        <w:pStyle w:val="ListParagraph"/>
        <w:tabs>
          <w:tab w:val="left" w:pos="142"/>
          <w:tab w:val="left" w:pos="284"/>
        </w:tabs>
        <w:spacing w:after="120" w:line="240" w:lineRule="auto"/>
        <w:jc w:val="both"/>
        <w:rPr>
          <w:rFonts w:ascii="Calisto MT" w:hAnsi="Calisto MT" w:cs="Times New Roman"/>
          <w:sz w:val="20"/>
          <w:szCs w:val="20"/>
        </w:rPr>
      </w:pPr>
      <w:r w:rsidRPr="00F01111">
        <w:rPr>
          <w:rFonts w:ascii="Calisto MT" w:hAnsi="Calisto MT" w:cs="Times New Roman"/>
          <w:b/>
          <w:sz w:val="20"/>
          <w:szCs w:val="20"/>
        </w:rPr>
        <w:t>1.</w:t>
      </w:r>
      <w:r w:rsidRPr="00F01111">
        <w:rPr>
          <w:rFonts w:ascii="Calisto MT" w:hAnsi="Calisto MT" w:cs="Times New Roman"/>
          <w:b/>
          <w:sz w:val="20"/>
          <w:szCs w:val="20"/>
        </w:rPr>
        <w:tab/>
        <w:t>Difference in Learning Plateau of Control Group Students (Pretest and Posttest)</w:t>
      </w:r>
      <w:r w:rsidR="00F26279">
        <w:rPr>
          <w:rFonts w:ascii="Calisto MT" w:hAnsi="Calisto MT" w:cs="Times New Roman"/>
          <w:sz w:val="20"/>
          <w:szCs w:val="20"/>
        </w:rPr>
        <w:tab/>
      </w:r>
      <w:r w:rsidR="00F26279">
        <w:rPr>
          <w:rFonts w:ascii="Calisto MT" w:hAnsi="Calisto MT" w:cs="Times New Roman"/>
          <w:sz w:val="20"/>
          <w:szCs w:val="20"/>
        </w:rPr>
        <w:tab/>
      </w:r>
      <w:r w:rsidRPr="00F01111">
        <w:rPr>
          <w:rFonts w:ascii="Calisto MT" w:hAnsi="Calisto MT" w:cs="Times New Roman"/>
          <w:sz w:val="20"/>
          <w:szCs w:val="20"/>
        </w:rPr>
        <w:t>Based on the results of testing the second hypothesis “there is an insignificant difference in the learning plateau of control group students before and after attending group guidance services without special treatment”. Based on the results of the study, it shows that the learning plateau score of control group students before being given treatment is different from the learning plateau of students after being given treatment. The average score of students' learning plateau pretest before being given group guidance on students' learning plateau without special treatment is 160.3 in the high category. After being given group guidance on students' learning plateau without special treatment, students' learning plateau tends to stabilize or there is an insignificant decrease with the average score of the control group's posttest being 153.4 in the high category.</w:t>
      </w:r>
    </w:p>
    <w:p w:rsidR="00F01111" w:rsidRPr="00F01111" w:rsidRDefault="00F01111" w:rsidP="00F01111">
      <w:pPr>
        <w:pStyle w:val="ListParagraph"/>
        <w:tabs>
          <w:tab w:val="left" w:pos="142"/>
          <w:tab w:val="left" w:pos="284"/>
        </w:tabs>
        <w:spacing w:after="120" w:line="240" w:lineRule="auto"/>
        <w:jc w:val="both"/>
        <w:rPr>
          <w:rFonts w:ascii="Calisto MT" w:hAnsi="Calisto MT" w:cs="Times New Roman"/>
          <w:sz w:val="20"/>
          <w:szCs w:val="20"/>
        </w:rPr>
      </w:pPr>
      <w:r w:rsidRPr="00F01111">
        <w:rPr>
          <w:rFonts w:ascii="Calisto MT" w:hAnsi="Calisto MT" w:cs="Times New Roman"/>
          <w:sz w:val="20"/>
          <w:szCs w:val="20"/>
        </w:rPr>
        <w:tab/>
      </w:r>
      <w:r w:rsidRPr="00F01111">
        <w:rPr>
          <w:rFonts w:ascii="Calisto MT" w:hAnsi="Calisto MT" w:cs="Times New Roman"/>
          <w:sz w:val="20"/>
          <w:szCs w:val="20"/>
        </w:rPr>
        <w:tab/>
        <w:t>Various efforts can be made to reduce students' learning plateau, including by optimizing guidance and counseling services, especially group guidance services. The use of group guidance is more for overcoming learning, personal, social and career problems (Firman, Karneli, &amp; Hariko, 2018).</w:t>
      </w:r>
    </w:p>
    <w:p w:rsidR="00F01111" w:rsidRPr="00F01111" w:rsidRDefault="00F01111" w:rsidP="00F01111">
      <w:pPr>
        <w:pStyle w:val="ListParagraph"/>
        <w:tabs>
          <w:tab w:val="left" w:pos="142"/>
          <w:tab w:val="left" w:pos="284"/>
        </w:tabs>
        <w:spacing w:after="120" w:line="240" w:lineRule="auto"/>
        <w:jc w:val="both"/>
        <w:rPr>
          <w:rFonts w:ascii="Calisto MT" w:hAnsi="Calisto MT" w:cs="Times New Roman"/>
          <w:sz w:val="20"/>
          <w:szCs w:val="20"/>
        </w:rPr>
      </w:pPr>
      <w:r w:rsidRPr="00F01111">
        <w:rPr>
          <w:rFonts w:ascii="Calisto MT" w:hAnsi="Calisto MT" w:cs="Times New Roman"/>
          <w:sz w:val="20"/>
          <w:szCs w:val="20"/>
        </w:rPr>
        <w:tab/>
      </w:r>
      <w:r w:rsidRPr="00F01111">
        <w:rPr>
          <w:rFonts w:ascii="Calisto MT" w:hAnsi="Calisto MT" w:cs="Times New Roman"/>
          <w:sz w:val="20"/>
          <w:szCs w:val="20"/>
        </w:rPr>
        <w:tab/>
        <w:t>The pretest and posttest results of the control group tend to be stable or there is an insignificant decrease, but it is not as big as the experimental group score, because the control group is only given group guidance on student learning plateau without special treatment. Based on the previous description, the importance of implementing group guidance using the Gestalt approach with a fixed technique with feelings towards students' learning plateau in an effort to reduce students' learning plateau.</w:t>
      </w:r>
    </w:p>
    <w:p w:rsidR="00F26279" w:rsidRDefault="00F01111" w:rsidP="00F01111">
      <w:pPr>
        <w:pStyle w:val="ListParagraph"/>
        <w:tabs>
          <w:tab w:val="left" w:pos="142"/>
          <w:tab w:val="left" w:pos="284"/>
        </w:tabs>
        <w:spacing w:after="120" w:line="240" w:lineRule="auto"/>
        <w:ind w:left="0"/>
        <w:jc w:val="both"/>
        <w:rPr>
          <w:rFonts w:ascii="Calisto MT" w:hAnsi="Calisto MT" w:cs="Times New Roman"/>
          <w:sz w:val="20"/>
          <w:szCs w:val="20"/>
        </w:rPr>
      </w:pPr>
      <w:r w:rsidRPr="00F01111">
        <w:rPr>
          <w:rFonts w:ascii="Calisto MT" w:hAnsi="Calisto MT" w:cs="Times New Roman"/>
          <w:sz w:val="20"/>
          <w:szCs w:val="20"/>
        </w:rPr>
        <w:tab/>
      </w:r>
      <w:r w:rsidRPr="00F01111">
        <w:rPr>
          <w:rFonts w:ascii="Calisto MT" w:hAnsi="Calisto MT" w:cs="Times New Roman"/>
          <w:sz w:val="20"/>
          <w:szCs w:val="20"/>
        </w:rPr>
        <w:tab/>
        <w:t>Based on the explanation above, in the future, counseling teachers may carry out group guidance in a structured manner without special techniques provided that counseling teachers can prepare themselves with good communication and group management skills so that group guidance remains effective to use.</w:t>
      </w:r>
    </w:p>
    <w:p w:rsidR="009A4C6D" w:rsidRDefault="00F01111" w:rsidP="009A4C6D">
      <w:pPr>
        <w:pStyle w:val="ListParagraph"/>
        <w:numPr>
          <w:ilvl w:val="0"/>
          <w:numId w:val="13"/>
        </w:numPr>
        <w:tabs>
          <w:tab w:val="left" w:pos="142"/>
          <w:tab w:val="left" w:pos="284"/>
        </w:tabs>
        <w:spacing w:after="120" w:line="240" w:lineRule="auto"/>
        <w:jc w:val="both"/>
        <w:rPr>
          <w:rFonts w:ascii="Calisto MT" w:hAnsi="Calisto MT" w:cs="Times New Roman"/>
          <w:b/>
          <w:sz w:val="20"/>
          <w:szCs w:val="20"/>
        </w:rPr>
      </w:pPr>
      <w:r w:rsidRPr="00F01111">
        <w:rPr>
          <w:rFonts w:ascii="Calisto MT" w:hAnsi="Calisto MT" w:cs="Times New Roman"/>
          <w:b/>
          <w:sz w:val="20"/>
          <w:szCs w:val="20"/>
        </w:rPr>
        <w:t>Differences in Learning Plateau of Experimental Group and Control Group Students.</w:t>
      </w:r>
    </w:p>
    <w:p w:rsidR="009A4C6D" w:rsidRPr="009A4C6D" w:rsidRDefault="009A4C6D" w:rsidP="009A4C6D">
      <w:pPr>
        <w:spacing w:after="120" w:line="240" w:lineRule="auto"/>
        <w:jc w:val="both"/>
        <w:rPr>
          <w:rFonts w:ascii="Calisto MT" w:hAnsi="Calisto MT" w:cs="Times New Roman"/>
          <w:sz w:val="20"/>
          <w:szCs w:val="20"/>
        </w:rPr>
      </w:pPr>
      <w:r w:rsidRPr="009A4C6D">
        <w:rPr>
          <w:rFonts w:ascii="Calisto MT" w:hAnsi="Calisto MT" w:cs="Times New Roman"/>
          <w:sz w:val="20"/>
          <w:szCs w:val="20"/>
        </w:rPr>
        <w:t>Based on the results of testing the third hypothesis “there is a significant difference in the learning plateau of experimental group students who take group guidance using the Gestalt approach with a fixed technique with feelings with the control group given group guidance without special treatment”.</w:t>
      </w:r>
    </w:p>
    <w:p w:rsidR="009A4C6D" w:rsidRPr="009A4C6D" w:rsidRDefault="009A4C6D" w:rsidP="009A4C6D">
      <w:pPr>
        <w:spacing w:after="120" w:line="240" w:lineRule="auto"/>
        <w:jc w:val="both"/>
        <w:rPr>
          <w:rFonts w:ascii="Calisto MT" w:hAnsi="Calisto MT" w:cs="Times New Roman"/>
          <w:sz w:val="20"/>
          <w:szCs w:val="20"/>
        </w:rPr>
      </w:pPr>
      <w:r w:rsidRPr="009A4C6D">
        <w:rPr>
          <w:rFonts w:ascii="Calisto MT" w:hAnsi="Calisto MT" w:cs="Times New Roman"/>
          <w:sz w:val="20"/>
          <w:szCs w:val="20"/>
        </w:rPr>
        <w:t xml:space="preserve">Based on the results of the study, it shows that the Z score for the two-sided test is 1.789 with a probability number Sig. (2 tailed) learning plateau of experimental group and control group students is 0.003 or the probability is below 0.05 (0.003 &lt;0.05).  Thus, there is a difference in the learning plateau of experimental </w:t>
      </w:r>
      <w:r w:rsidRPr="009A4C6D">
        <w:rPr>
          <w:rFonts w:ascii="Calisto MT" w:hAnsi="Calisto MT" w:cs="Times New Roman"/>
          <w:sz w:val="20"/>
          <w:szCs w:val="20"/>
        </w:rPr>
        <w:lastRenderedPageBreak/>
        <w:t xml:space="preserve">and control group students. Both research groups were given the same treatment, namely material about students' learning plateau, but what distinguishes them is that the experimental group was given group guidance using the Gestalt approach with a fixed technique with feelings while the control group was only given group guidance on students' learning plateau without special treatment. </w:t>
      </w:r>
    </w:p>
    <w:p w:rsidR="009A4C6D" w:rsidRDefault="009A4C6D" w:rsidP="009A4C6D">
      <w:pPr>
        <w:spacing w:after="120" w:line="240" w:lineRule="auto"/>
        <w:jc w:val="both"/>
        <w:rPr>
          <w:rFonts w:ascii="Calisto MT" w:hAnsi="Calisto MT" w:cs="Times New Roman"/>
          <w:sz w:val="20"/>
          <w:szCs w:val="20"/>
        </w:rPr>
      </w:pPr>
      <w:r w:rsidRPr="009A4C6D">
        <w:rPr>
          <w:rFonts w:ascii="Calisto MT" w:hAnsi="Calisto MT" w:cs="Times New Roman"/>
          <w:sz w:val="20"/>
          <w:szCs w:val="20"/>
        </w:rPr>
        <w:t>Based on the results of the study, it can be said that group guidance using the Gestalt approach with fixed techniques with feelings is effective in reducing students' learning plateau. This effectiveness can be seen from the posttest learning plateau of experimental group students experiencing a higher decline than the control group.</w:t>
      </w:r>
    </w:p>
    <w:p w:rsidR="00CB5618" w:rsidRPr="00F45BF6" w:rsidRDefault="0088703B" w:rsidP="009A4C6D">
      <w:pPr>
        <w:spacing w:after="120" w:line="240" w:lineRule="auto"/>
        <w:jc w:val="both"/>
        <w:rPr>
          <w:rFonts w:ascii="Calisto MT" w:hAnsi="Calisto MT" w:cs="Times New Roman"/>
          <w:b/>
          <w:sz w:val="24"/>
          <w:szCs w:val="24"/>
          <w:lang w:val="en-US"/>
        </w:rPr>
      </w:pPr>
      <w:r w:rsidRPr="00F45BF6">
        <w:rPr>
          <w:rFonts w:ascii="Calisto MT" w:hAnsi="Calisto MT" w:cs="Times New Roman"/>
          <w:b/>
          <w:sz w:val="24"/>
          <w:szCs w:val="24"/>
          <w:lang w:val="en-US"/>
        </w:rPr>
        <w:t>Conclusion</w:t>
      </w:r>
    </w:p>
    <w:p w:rsidR="009A4C6D" w:rsidRDefault="009A4C6D" w:rsidP="006056F0">
      <w:pPr>
        <w:spacing w:after="120" w:line="240" w:lineRule="auto"/>
        <w:jc w:val="both"/>
        <w:rPr>
          <w:rFonts w:ascii="Calisto MT" w:hAnsi="Calisto MT" w:cs="Times New Roman"/>
          <w:sz w:val="20"/>
          <w:szCs w:val="20"/>
          <w:lang w:val="en-US"/>
        </w:rPr>
      </w:pPr>
      <w:r w:rsidRPr="009A4C6D">
        <w:rPr>
          <w:rFonts w:ascii="Calisto MT" w:hAnsi="Calisto MT" w:cs="Times New Roman"/>
          <w:sz w:val="20"/>
          <w:szCs w:val="20"/>
          <w:lang w:val="en-US"/>
        </w:rPr>
        <w:t>Overall, the findings of this study provide important insights into the effect of group guidance using the Gestalt approach with fixed techniques with feelings to reduce students' learning plateau. Thus this study concludes that group guidance using the Gestalt approach with fixed techniques with feelings is effective for reducing students' learning plateau.</w:t>
      </w:r>
    </w:p>
    <w:p w:rsidR="005418CD" w:rsidRPr="006056F0" w:rsidRDefault="0088703B" w:rsidP="006056F0">
      <w:pPr>
        <w:spacing w:after="120" w:line="240" w:lineRule="auto"/>
        <w:jc w:val="both"/>
        <w:rPr>
          <w:rFonts w:ascii="Calisto MT" w:hAnsi="Calisto MT" w:cs="Times New Roman"/>
          <w:b/>
          <w:sz w:val="24"/>
          <w:szCs w:val="24"/>
          <w:lang w:val="en-US"/>
        </w:rPr>
      </w:pPr>
      <w:r w:rsidRPr="001C0A7A">
        <w:rPr>
          <w:rFonts w:ascii="Calisto MT" w:hAnsi="Calisto MT" w:cs="Times New Roman"/>
          <w:b/>
          <w:sz w:val="24"/>
          <w:szCs w:val="24"/>
          <w:lang w:val="en-US"/>
        </w:rPr>
        <w:t>References</w:t>
      </w:r>
    </w:p>
    <w:p w:rsidR="005418CD" w:rsidRPr="005418CD" w:rsidRDefault="005418CD" w:rsidP="006056F0">
      <w:pPr>
        <w:spacing w:after="0" w:line="240" w:lineRule="auto"/>
        <w:ind w:left="360" w:hanging="360"/>
        <w:jc w:val="both"/>
        <w:rPr>
          <w:rFonts w:ascii="Calisto MT" w:hAnsi="Calisto MT"/>
          <w:sz w:val="20"/>
          <w:szCs w:val="20"/>
        </w:rPr>
      </w:pPr>
      <w:r w:rsidRPr="005418CD">
        <w:rPr>
          <w:rFonts w:ascii="Calisto MT" w:hAnsi="Calisto MT" w:cs="Arial"/>
          <w:color w:val="222222"/>
          <w:sz w:val="20"/>
          <w:szCs w:val="20"/>
          <w:shd w:val="clear" w:color="auto" w:fill="FFFFFF"/>
        </w:rPr>
        <w:t>Chasanah, N. (2024). Improving Student Learning Outcomes in Islamic Religious Education Learning with the Ice Breaking Method: Classroom Action Research at Elementary School. </w:t>
      </w:r>
      <w:r w:rsidRPr="005418CD">
        <w:rPr>
          <w:rFonts w:ascii="Calisto MT" w:hAnsi="Calisto MT" w:cs="Arial"/>
          <w:i/>
          <w:iCs/>
          <w:color w:val="222222"/>
          <w:sz w:val="20"/>
          <w:szCs w:val="20"/>
          <w:shd w:val="clear" w:color="auto" w:fill="FFFFFF"/>
        </w:rPr>
        <w:t>MADINA: Journal of Islamic Studies</w:t>
      </w:r>
      <w:r w:rsidRPr="005418CD">
        <w:rPr>
          <w:rFonts w:ascii="Calisto MT" w:hAnsi="Calisto MT" w:cs="Arial"/>
          <w:color w:val="222222"/>
          <w:sz w:val="20"/>
          <w:szCs w:val="20"/>
          <w:shd w:val="clear" w:color="auto" w:fill="FFFFFF"/>
        </w:rPr>
        <w:t>, </w:t>
      </w:r>
      <w:r w:rsidRPr="005418CD">
        <w:rPr>
          <w:rFonts w:ascii="Calisto MT" w:hAnsi="Calisto MT" w:cs="Arial"/>
          <w:i/>
          <w:iCs/>
          <w:color w:val="222222"/>
          <w:sz w:val="20"/>
          <w:szCs w:val="20"/>
          <w:shd w:val="clear" w:color="auto" w:fill="FFFFFF"/>
        </w:rPr>
        <w:t>1</w:t>
      </w:r>
      <w:r w:rsidRPr="005418CD">
        <w:rPr>
          <w:rFonts w:ascii="Calisto MT" w:hAnsi="Calisto MT" w:cs="Arial"/>
          <w:color w:val="222222"/>
          <w:sz w:val="20"/>
          <w:szCs w:val="20"/>
          <w:shd w:val="clear" w:color="auto" w:fill="FFFFFF"/>
        </w:rPr>
        <w:t>(1), 35-38.</w:t>
      </w:r>
    </w:p>
    <w:p w:rsidR="005418CD" w:rsidRPr="005418CD" w:rsidRDefault="005418CD" w:rsidP="006056F0">
      <w:pPr>
        <w:spacing w:after="0" w:line="240" w:lineRule="auto"/>
        <w:ind w:left="360" w:hanging="360"/>
        <w:jc w:val="both"/>
        <w:rPr>
          <w:rFonts w:ascii="Calisto MT" w:hAnsi="Calisto MT"/>
          <w:sz w:val="20"/>
          <w:szCs w:val="20"/>
          <w:lang w:val="en-US"/>
        </w:rPr>
      </w:pPr>
      <w:r w:rsidRPr="005418CD">
        <w:rPr>
          <w:rFonts w:ascii="Calisto MT" w:hAnsi="Calisto MT"/>
          <w:sz w:val="20"/>
          <w:szCs w:val="20"/>
        </w:rPr>
        <w:t>Cherniss. 1980. Staff Burnout: Job Stress in the Human Services. California: Sage Publications</w:t>
      </w:r>
    </w:p>
    <w:p w:rsidR="005418CD" w:rsidRPr="005418CD" w:rsidRDefault="005418CD" w:rsidP="006056F0">
      <w:pPr>
        <w:tabs>
          <w:tab w:val="left" w:pos="142"/>
        </w:tabs>
        <w:spacing w:after="0" w:line="240" w:lineRule="auto"/>
        <w:ind w:left="360" w:hanging="360"/>
        <w:jc w:val="both"/>
        <w:rPr>
          <w:rFonts w:ascii="Calisto MT" w:hAnsi="Calisto MT" w:cs="Times New Roman"/>
          <w:sz w:val="20"/>
          <w:szCs w:val="20"/>
        </w:rPr>
      </w:pPr>
      <w:r w:rsidRPr="005418CD">
        <w:rPr>
          <w:rFonts w:ascii="Calisto MT" w:hAnsi="Calisto MT" w:cs="Times New Roman"/>
          <w:sz w:val="20"/>
          <w:szCs w:val="20"/>
        </w:rPr>
        <w:t xml:space="preserve">Corey, G. 2010. </w:t>
      </w:r>
      <w:r w:rsidRPr="005418CD">
        <w:rPr>
          <w:rFonts w:ascii="Calisto MT" w:hAnsi="Calisto MT" w:cs="Times New Roman"/>
          <w:i/>
          <w:sz w:val="20"/>
          <w:szCs w:val="20"/>
        </w:rPr>
        <w:t>Teori dan Praktek Konseling &amp; Psikoterapi</w:t>
      </w:r>
      <w:r w:rsidRPr="005418CD">
        <w:rPr>
          <w:rFonts w:ascii="Calisto MT" w:hAnsi="Calisto MT" w:cs="Times New Roman"/>
          <w:sz w:val="20"/>
          <w:szCs w:val="20"/>
        </w:rPr>
        <w:t>. Bandung: Refika Aditama.</w:t>
      </w:r>
    </w:p>
    <w:p w:rsidR="005418CD" w:rsidRPr="005418CD" w:rsidRDefault="005418CD" w:rsidP="006056F0">
      <w:pPr>
        <w:spacing w:after="0" w:line="240" w:lineRule="auto"/>
        <w:ind w:left="360" w:hanging="360"/>
        <w:jc w:val="both"/>
        <w:rPr>
          <w:rFonts w:ascii="Calisto MT" w:hAnsi="Calisto MT" w:cs="Arial"/>
          <w:color w:val="222222"/>
          <w:sz w:val="20"/>
          <w:szCs w:val="20"/>
          <w:shd w:val="clear" w:color="auto" w:fill="FFFFFF"/>
        </w:rPr>
      </w:pPr>
      <w:r w:rsidRPr="005418CD">
        <w:rPr>
          <w:rFonts w:ascii="Calisto MT" w:hAnsi="Calisto MT" w:cs="Arial"/>
          <w:color w:val="222222"/>
          <w:sz w:val="20"/>
          <w:szCs w:val="20"/>
          <w:shd w:val="clear" w:color="auto" w:fill="FFFFFF"/>
        </w:rPr>
        <w:t>Dewaele, J. M., Albakistani, A., &amp; Ahmed, I. K. (2024). Levels of foreign language enjoyment, anxiety and boredom in emergency remote teaching and in in-person classes. </w:t>
      </w:r>
      <w:r w:rsidRPr="005418CD">
        <w:rPr>
          <w:rFonts w:ascii="Calisto MT" w:hAnsi="Calisto MT" w:cs="Arial"/>
          <w:i/>
          <w:iCs/>
          <w:color w:val="222222"/>
          <w:sz w:val="20"/>
          <w:szCs w:val="20"/>
          <w:shd w:val="clear" w:color="auto" w:fill="FFFFFF"/>
        </w:rPr>
        <w:t>The Language Learning Journal</w:t>
      </w:r>
      <w:r w:rsidRPr="005418CD">
        <w:rPr>
          <w:rFonts w:ascii="Calisto MT" w:hAnsi="Calisto MT" w:cs="Arial"/>
          <w:color w:val="222222"/>
          <w:sz w:val="20"/>
          <w:szCs w:val="20"/>
          <w:shd w:val="clear" w:color="auto" w:fill="FFFFFF"/>
        </w:rPr>
        <w:t>, </w:t>
      </w:r>
      <w:r w:rsidRPr="005418CD">
        <w:rPr>
          <w:rFonts w:ascii="Calisto MT" w:hAnsi="Calisto MT" w:cs="Arial"/>
          <w:i/>
          <w:iCs/>
          <w:color w:val="222222"/>
          <w:sz w:val="20"/>
          <w:szCs w:val="20"/>
          <w:shd w:val="clear" w:color="auto" w:fill="FFFFFF"/>
        </w:rPr>
        <w:t>52</w:t>
      </w:r>
      <w:r w:rsidRPr="005418CD">
        <w:rPr>
          <w:rFonts w:ascii="Calisto MT" w:hAnsi="Calisto MT" w:cs="Arial"/>
          <w:color w:val="222222"/>
          <w:sz w:val="20"/>
          <w:szCs w:val="20"/>
          <w:shd w:val="clear" w:color="auto" w:fill="FFFFFF"/>
        </w:rPr>
        <w:t>(1), 117-130.</w:t>
      </w:r>
    </w:p>
    <w:p w:rsidR="005418CD" w:rsidRPr="005418CD" w:rsidRDefault="005418CD" w:rsidP="006056F0">
      <w:pPr>
        <w:spacing w:after="0" w:line="240" w:lineRule="auto"/>
        <w:ind w:left="360" w:hanging="360"/>
        <w:jc w:val="both"/>
        <w:rPr>
          <w:rFonts w:ascii="Calisto MT" w:hAnsi="Calisto MT" w:cs="Arial"/>
          <w:color w:val="222222"/>
          <w:sz w:val="20"/>
          <w:szCs w:val="20"/>
          <w:shd w:val="clear" w:color="auto" w:fill="FFFFFF"/>
        </w:rPr>
      </w:pPr>
      <w:r w:rsidRPr="005418CD">
        <w:rPr>
          <w:rFonts w:ascii="Calisto MT" w:hAnsi="Calisto MT" w:cs="Arial"/>
          <w:color w:val="222222"/>
          <w:sz w:val="20"/>
          <w:szCs w:val="20"/>
          <w:shd w:val="clear" w:color="auto" w:fill="FFFFFF"/>
        </w:rPr>
        <w:t>Dunnett, N. (2024). </w:t>
      </w:r>
      <w:r w:rsidRPr="005418CD">
        <w:rPr>
          <w:rFonts w:ascii="Calisto MT" w:hAnsi="Calisto MT" w:cs="Arial"/>
          <w:i/>
          <w:iCs/>
          <w:color w:val="222222"/>
          <w:sz w:val="20"/>
          <w:szCs w:val="20"/>
          <w:shd w:val="clear" w:color="auto" w:fill="FFFFFF"/>
        </w:rPr>
        <w:t>Reimagining Boredom in Classrooms Through Digital Game Spaces: Sociomaterial Perspectives</w:t>
      </w:r>
      <w:r w:rsidRPr="005418CD">
        <w:rPr>
          <w:rFonts w:ascii="Calisto MT" w:hAnsi="Calisto MT" w:cs="Arial"/>
          <w:color w:val="222222"/>
          <w:sz w:val="20"/>
          <w:szCs w:val="20"/>
          <w:shd w:val="clear" w:color="auto" w:fill="FFFFFF"/>
        </w:rPr>
        <w:t>. Taylor &amp; Francis.</w:t>
      </w:r>
    </w:p>
    <w:p w:rsidR="005418CD" w:rsidRPr="005418CD" w:rsidRDefault="005418CD" w:rsidP="006056F0">
      <w:pPr>
        <w:spacing w:after="0" w:line="240" w:lineRule="auto"/>
        <w:ind w:left="360" w:hanging="360"/>
        <w:jc w:val="both"/>
        <w:rPr>
          <w:rFonts w:ascii="Calisto MT" w:hAnsi="Calisto MT" w:cs="Arial"/>
          <w:color w:val="222222"/>
          <w:sz w:val="20"/>
          <w:szCs w:val="20"/>
          <w:shd w:val="clear" w:color="auto" w:fill="FFFFFF"/>
        </w:rPr>
      </w:pPr>
      <w:r w:rsidRPr="005418CD">
        <w:rPr>
          <w:rFonts w:ascii="Calisto MT" w:hAnsi="Calisto MT" w:cs="Arial"/>
          <w:color w:val="222222"/>
          <w:sz w:val="20"/>
          <w:szCs w:val="20"/>
          <w:shd w:val="clear" w:color="auto" w:fill="FFFFFF"/>
        </w:rPr>
        <w:t>Elpidorou, A. (2024). The Nature and Value of Boredom. In </w:t>
      </w:r>
      <w:r w:rsidRPr="005418CD">
        <w:rPr>
          <w:rFonts w:ascii="Calisto MT" w:hAnsi="Calisto MT" w:cs="Arial"/>
          <w:i/>
          <w:iCs/>
          <w:color w:val="222222"/>
          <w:sz w:val="20"/>
          <w:szCs w:val="20"/>
          <w:shd w:val="clear" w:color="auto" w:fill="FFFFFF"/>
        </w:rPr>
        <w:t>The Routledge International Handbook of Boredom</w:t>
      </w:r>
      <w:r w:rsidRPr="005418CD">
        <w:rPr>
          <w:rFonts w:ascii="Calisto MT" w:hAnsi="Calisto MT" w:cs="Arial"/>
          <w:color w:val="222222"/>
          <w:sz w:val="20"/>
          <w:szCs w:val="20"/>
          <w:shd w:val="clear" w:color="auto" w:fill="FFFFFF"/>
        </w:rPr>
        <w:t> (pp. 46-63). Routledge.</w:t>
      </w:r>
    </w:p>
    <w:p w:rsidR="005418CD" w:rsidRPr="005418CD" w:rsidRDefault="005418CD" w:rsidP="006056F0">
      <w:pPr>
        <w:spacing w:after="0" w:line="240" w:lineRule="auto"/>
        <w:ind w:left="360" w:hanging="360"/>
        <w:jc w:val="both"/>
        <w:rPr>
          <w:rFonts w:ascii="Calisto MT" w:hAnsi="Calisto MT" w:cs="Arial"/>
          <w:color w:val="222222"/>
          <w:sz w:val="20"/>
          <w:szCs w:val="20"/>
          <w:shd w:val="clear" w:color="auto" w:fill="FFFFFF"/>
          <w:lang w:val="en-US"/>
        </w:rPr>
      </w:pPr>
      <w:r w:rsidRPr="005418CD">
        <w:rPr>
          <w:rFonts w:ascii="Calisto MT" w:hAnsi="Calisto MT" w:cs="Arial"/>
          <w:color w:val="222222"/>
          <w:sz w:val="20"/>
          <w:szCs w:val="20"/>
          <w:shd w:val="clear" w:color="auto" w:fill="FFFFFF"/>
        </w:rPr>
        <w:t>Gall, M. D., Gall, J. P., Borg, W. R., &amp; Mendel, P. C. (2007). </w:t>
      </w:r>
      <w:r w:rsidRPr="005418CD">
        <w:rPr>
          <w:rFonts w:ascii="Calisto MT" w:hAnsi="Calisto MT" w:cs="Arial"/>
          <w:i/>
          <w:iCs/>
          <w:color w:val="222222"/>
          <w:sz w:val="20"/>
          <w:szCs w:val="20"/>
          <w:shd w:val="clear" w:color="auto" w:fill="FFFFFF"/>
        </w:rPr>
        <w:t>A guide for preparing a thesis or dissertation proposal in education, for Gall, Gall, and Borg'Educational research: an introduction'and'Applying Educational Research'</w:t>
      </w:r>
      <w:r w:rsidRPr="005418CD">
        <w:rPr>
          <w:rFonts w:ascii="Calisto MT" w:hAnsi="Calisto MT" w:cs="Arial"/>
          <w:color w:val="222222"/>
          <w:sz w:val="20"/>
          <w:szCs w:val="20"/>
          <w:shd w:val="clear" w:color="auto" w:fill="FFFFFF"/>
        </w:rPr>
        <w:t>. Pearson Education.</w:t>
      </w:r>
    </w:p>
    <w:p w:rsidR="005418CD" w:rsidRPr="005418CD" w:rsidRDefault="005418CD" w:rsidP="006056F0">
      <w:pPr>
        <w:tabs>
          <w:tab w:val="left" w:pos="142"/>
        </w:tabs>
        <w:spacing w:after="0" w:line="240" w:lineRule="auto"/>
        <w:ind w:left="360" w:hanging="360"/>
        <w:jc w:val="both"/>
        <w:rPr>
          <w:rFonts w:ascii="Calisto MT" w:hAnsi="Calisto MT" w:cs="Times New Roman"/>
          <w:noProof/>
          <w:sz w:val="20"/>
          <w:szCs w:val="20"/>
        </w:rPr>
      </w:pPr>
      <w:r w:rsidRPr="005418CD">
        <w:rPr>
          <w:rFonts w:ascii="Calisto MT" w:hAnsi="Calisto MT" w:cs="Times New Roman"/>
          <w:noProof/>
          <w:sz w:val="20"/>
          <w:szCs w:val="20"/>
        </w:rPr>
        <w:t xml:space="preserve">Gold, Y dan Roth, R.A (1993). </w:t>
      </w:r>
      <w:r w:rsidRPr="005418CD">
        <w:rPr>
          <w:rFonts w:ascii="Calisto MT" w:hAnsi="Calisto MT" w:cs="Times New Roman"/>
          <w:i/>
          <w:noProof/>
          <w:sz w:val="20"/>
          <w:szCs w:val="20"/>
        </w:rPr>
        <w:t>Teachers Managing Stress and Preventing Burnout: The Professional Helath Solution.</w:t>
      </w:r>
      <w:r w:rsidRPr="005418CD">
        <w:rPr>
          <w:rFonts w:ascii="Calisto MT" w:hAnsi="Calisto MT" w:cs="Times New Roman"/>
          <w:noProof/>
          <w:sz w:val="20"/>
          <w:szCs w:val="20"/>
        </w:rPr>
        <w:t xml:space="preserve"> London: The Flamer Press.</w:t>
      </w:r>
    </w:p>
    <w:p w:rsidR="005418CD" w:rsidRPr="005418CD" w:rsidRDefault="005418CD" w:rsidP="006056F0">
      <w:pPr>
        <w:shd w:val="clear" w:color="auto" w:fill="FFFFFF"/>
        <w:spacing w:after="0" w:line="240" w:lineRule="auto"/>
        <w:ind w:left="360" w:hanging="360"/>
        <w:jc w:val="both"/>
        <w:rPr>
          <w:rFonts w:ascii="Calisto MT" w:eastAsia="Times New Roman" w:hAnsi="Calisto MT" w:cs="Times New Roman"/>
          <w:sz w:val="20"/>
          <w:szCs w:val="20"/>
        </w:rPr>
      </w:pPr>
      <w:r w:rsidRPr="005418CD">
        <w:rPr>
          <w:rFonts w:ascii="Calisto MT" w:hAnsi="Calisto MT" w:cs="Times New Roman"/>
          <w:sz w:val="20"/>
          <w:szCs w:val="20"/>
        </w:rPr>
        <w:t>Hansen, J. C., Stevic, Richard R., Warner, Richard W. Jr. 1977.</w:t>
      </w:r>
      <w:r w:rsidRPr="005418CD">
        <w:rPr>
          <w:rFonts w:ascii="Calisto MT" w:hAnsi="Calisto MT" w:cs="Times New Roman"/>
          <w:i/>
          <w:sz w:val="20"/>
          <w:szCs w:val="20"/>
        </w:rPr>
        <w:t xml:space="preserve"> Counseling – Theory and Process</w:t>
      </w:r>
      <w:r w:rsidRPr="005418CD">
        <w:rPr>
          <w:rFonts w:ascii="Calisto MT" w:hAnsi="Calisto MT" w:cs="Times New Roman"/>
          <w:sz w:val="20"/>
          <w:szCs w:val="20"/>
        </w:rPr>
        <w:t xml:space="preserve">. (second Edition), Boston: Allyn and Bacon, Inc. </w:t>
      </w:r>
    </w:p>
    <w:p w:rsidR="005418CD" w:rsidRPr="005418CD" w:rsidRDefault="005418CD" w:rsidP="006056F0">
      <w:pPr>
        <w:spacing w:after="0" w:line="240" w:lineRule="auto"/>
        <w:ind w:left="360" w:hanging="360"/>
        <w:jc w:val="both"/>
        <w:rPr>
          <w:rFonts w:ascii="Calisto MT" w:hAnsi="Calisto MT" w:cs="Arial"/>
          <w:color w:val="222222"/>
          <w:sz w:val="20"/>
          <w:szCs w:val="20"/>
          <w:shd w:val="clear" w:color="auto" w:fill="FFFFFF"/>
          <w:lang w:val="en-US"/>
        </w:rPr>
      </w:pPr>
      <w:r w:rsidRPr="005418CD">
        <w:rPr>
          <w:rFonts w:ascii="Calisto MT" w:hAnsi="Calisto MT" w:cs="Arial"/>
          <w:color w:val="222222"/>
          <w:sz w:val="20"/>
          <w:szCs w:val="20"/>
          <w:shd w:val="clear" w:color="auto" w:fill="FFFFFF"/>
          <w:lang w:val="en-US"/>
        </w:rPr>
        <w:t>I</w:t>
      </w:r>
      <w:r w:rsidRPr="005418CD">
        <w:rPr>
          <w:rFonts w:ascii="Calisto MT" w:hAnsi="Calisto MT" w:cs="Arial"/>
          <w:color w:val="222222"/>
          <w:sz w:val="20"/>
          <w:szCs w:val="20"/>
          <w:shd w:val="clear" w:color="auto" w:fill="FFFFFF"/>
        </w:rPr>
        <w:t>jian, J. L. (2017). Acedia and student life: Ancient Christian wisdom for addressing boredom, distraction, and over-commitment in undergraduates. </w:t>
      </w:r>
      <w:r w:rsidRPr="005418CD">
        <w:rPr>
          <w:rFonts w:ascii="Calisto MT" w:hAnsi="Calisto MT" w:cs="Arial"/>
          <w:i/>
          <w:iCs/>
          <w:color w:val="222222"/>
          <w:sz w:val="20"/>
          <w:szCs w:val="20"/>
          <w:shd w:val="clear" w:color="auto" w:fill="FFFFFF"/>
        </w:rPr>
        <w:t>International journal of Christianity &amp; education</w:t>
      </w:r>
      <w:r w:rsidRPr="005418CD">
        <w:rPr>
          <w:rFonts w:ascii="Calisto MT" w:hAnsi="Calisto MT" w:cs="Arial"/>
          <w:color w:val="222222"/>
          <w:sz w:val="20"/>
          <w:szCs w:val="20"/>
          <w:shd w:val="clear" w:color="auto" w:fill="FFFFFF"/>
        </w:rPr>
        <w:t>, </w:t>
      </w:r>
      <w:r w:rsidRPr="005418CD">
        <w:rPr>
          <w:rFonts w:ascii="Calisto MT" w:hAnsi="Calisto MT" w:cs="Arial"/>
          <w:i/>
          <w:iCs/>
          <w:color w:val="222222"/>
          <w:sz w:val="20"/>
          <w:szCs w:val="20"/>
          <w:shd w:val="clear" w:color="auto" w:fill="FFFFFF"/>
        </w:rPr>
        <w:t>21</w:t>
      </w:r>
      <w:r w:rsidRPr="005418CD">
        <w:rPr>
          <w:rFonts w:ascii="Calisto MT" w:hAnsi="Calisto MT" w:cs="Arial"/>
          <w:color w:val="222222"/>
          <w:sz w:val="20"/>
          <w:szCs w:val="20"/>
          <w:shd w:val="clear" w:color="auto" w:fill="FFFFFF"/>
        </w:rPr>
        <w:t>(3), 186-196.</w:t>
      </w:r>
    </w:p>
    <w:p w:rsidR="005418CD" w:rsidRPr="005418CD" w:rsidRDefault="005418CD" w:rsidP="006056F0">
      <w:pPr>
        <w:spacing w:after="0" w:line="240" w:lineRule="auto"/>
        <w:ind w:left="360" w:hanging="360"/>
        <w:jc w:val="both"/>
        <w:rPr>
          <w:rFonts w:ascii="Calisto MT" w:hAnsi="Calisto MT" w:cs="Times New Roman"/>
          <w:sz w:val="20"/>
          <w:szCs w:val="20"/>
        </w:rPr>
      </w:pPr>
      <w:r w:rsidRPr="005418CD">
        <w:rPr>
          <w:rFonts w:ascii="Calisto MT" w:hAnsi="Calisto MT" w:cs="Times New Roman"/>
          <w:sz w:val="20"/>
          <w:szCs w:val="20"/>
        </w:rPr>
        <w:t>Koh, E., &amp; Doroudi, S. (2023). Learning, teaching, and assessment with generative artificial intelligence: towards a plateau of productivity. Learning: Research and Practice, 9(2), 109-116.</w:t>
      </w:r>
    </w:p>
    <w:p w:rsidR="005418CD" w:rsidRPr="005418CD" w:rsidRDefault="005418CD" w:rsidP="006056F0">
      <w:pPr>
        <w:spacing w:after="0" w:line="240" w:lineRule="auto"/>
        <w:ind w:left="360" w:hanging="360"/>
        <w:jc w:val="both"/>
        <w:rPr>
          <w:rFonts w:ascii="Calisto MT" w:hAnsi="Calisto MT" w:cs="Arial"/>
          <w:color w:val="222222"/>
          <w:sz w:val="20"/>
          <w:szCs w:val="20"/>
          <w:shd w:val="clear" w:color="auto" w:fill="FFFFFF"/>
        </w:rPr>
      </w:pPr>
      <w:r w:rsidRPr="005418CD">
        <w:rPr>
          <w:rFonts w:ascii="Calisto MT" w:hAnsi="Calisto MT" w:cs="Arial"/>
          <w:color w:val="222222"/>
          <w:sz w:val="20"/>
          <w:szCs w:val="20"/>
          <w:shd w:val="clear" w:color="auto" w:fill="FFFFFF"/>
        </w:rPr>
        <w:t>Kong, L. (2024). Relationship between anxiety and academic burnout in college students: The mediating role of emotion regulation strategy. In </w:t>
      </w:r>
      <w:r w:rsidRPr="005418CD">
        <w:rPr>
          <w:rFonts w:ascii="Calisto MT" w:hAnsi="Calisto MT" w:cs="Arial"/>
          <w:i/>
          <w:iCs/>
          <w:color w:val="222222"/>
          <w:sz w:val="20"/>
          <w:szCs w:val="20"/>
          <w:shd w:val="clear" w:color="auto" w:fill="FFFFFF"/>
        </w:rPr>
        <w:t>Addressing Global Challenges-Exploring Socio-Cultural Dynamics and Sustainable Solutions in a Changing World</w:t>
      </w:r>
      <w:r w:rsidRPr="005418CD">
        <w:rPr>
          <w:rFonts w:ascii="Calisto MT" w:hAnsi="Calisto MT" w:cs="Arial"/>
          <w:color w:val="222222"/>
          <w:sz w:val="20"/>
          <w:szCs w:val="20"/>
          <w:shd w:val="clear" w:color="auto" w:fill="FFFFFF"/>
        </w:rPr>
        <w:t> (pp. 315-320). Routledge.</w:t>
      </w:r>
    </w:p>
    <w:p w:rsidR="005418CD" w:rsidRPr="005418CD" w:rsidRDefault="005418CD" w:rsidP="006056F0">
      <w:pPr>
        <w:spacing w:after="0" w:line="240" w:lineRule="auto"/>
        <w:ind w:left="360" w:hanging="360"/>
        <w:jc w:val="both"/>
        <w:rPr>
          <w:rFonts w:ascii="Calisto MT" w:hAnsi="Calisto MT" w:cs="Arial"/>
          <w:color w:val="222222"/>
          <w:sz w:val="20"/>
          <w:szCs w:val="20"/>
          <w:shd w:val="clear" w:color="auto" w:fill="FFFFFF"/>
        </w:rPr>
      </w:pPr>
      <w:r w:rsidRPr="005418CD">
        <w:rPr>
          <w:rFonts w:ascii="Calisto MT" w:hAnsi="Calisto MT" w:cs="Arial"/>
          <w:color w:val="222222"/>
          <w:sz w:val="20"/>
          <w:szCs w:val="20"/>
          <w:shd w:val="clear" w:color="auto" w:fill="FFFFFF"/>
        </w:rPr>
        <w:t>Kurnia, R., &amp; Supriatiningsih, N. (2024). Elementary School Teachers' Strategies to Overcome Student Learning Burnout after the Pandemic. </w:t>
      </w:r>
      <w:r w:rsidRPr="005418CD">
        <w:rPr>
          <w:rFonts w:ascii="Calisto MT" w:hAnsi="Calisto MT" w:cs="Arial"/>
          <w:i/>
          <w:iCs/>
          <w:color w:val="222222"/>
          <w:sz w:val="20"/>
          <w:szCs w:val="20"/>
          <w:shd w:val="clear" w:color="auto" w:fill="FFFFFF"/>
        </w:rPr>
        <w:t>Indonesian Journal of Innovative Teaching and Learning</w:t>
      </w:r>
      <w:r w:rsidRPr="005418CD">
        <w:rPr>
          <w:rFonts w:ascii="Calisto MT" w:hAnsi="Calisto MT" w:cs="Arial"/>
          <w:color w:val="222222"/>
          <w:sz w:val="20"/>
          <w:szCs w:val="20"/>
          <w:shd w:val="clear" w:color="auto" w:fill="FFFFFF"/>
        </w:rPr>
        <w:t>, </w:t>
      </w:r>
      <w:r w:rsidRPr="005418CD">
        <w:rPr>
          <w:rFonts w:ascii="Calisto MT" w:hAnsi="Calisto MT" w:cs="Arial"/>
          <w:i/>
          <w:iCs/>
          <w:color w:val="222222"/>
          <w:sz w:val="20"/>
          <w:szCs w:val="20"/>
          <w:shd w:val="clear" w:color="auto" w:fill="FFFFFF"/>
        </w:rPr>
        <w:t>1</w:t>
      </w:r>
      <w:r w:rsidRPr="005418CD">
        <w:rPr>
          <w:rFonts w:ascii="Calisto MT" w:hAnsi="Calisto MT" w:cs="Arial"/>
          <w:color w:val="222222"/>
          <w:sz w:val="20"/>
          <w:szCs w:val="20"/>
          <w:shd w:val="clear" w:color="auto" w:fill="FFFFFF"/>
        </w:rPr>
        <w:t>(1), 13-22.</w:t>
      </w:r>
    </w:p>
    <w:p w:rsidR="005418CD" w:rsidRPr="005418CD" w:rsidRDefault="005418CD" w:rsidP="006056F0">
      <w:pPr>
        <w:spacing w:after="0" w:line="240" w:lineRule="auto"/>
        <w:ind w:left="360" w:hanging="360"/>
        <w:jc w:val="both"/>
        <w:rPr>
          <w:rFonts w:ascii="Calisto MT" w:hAnsi="Calisto MT" w:cs="Times New Roman"/>
          <w:sz w:val="20"/>
          <w:szCs w:val="20"/>
          <w:lang w:val="en-US"/>
        </w:rPr>
      </w:pPr>
      <w:r w:rsidRPr="005418CD">
        <w:rPr>
          <w:rFonts w:ascii="Calisto MT" w:hAnsi="Calisto MT" w:cs="Arial"/>
          <w:color w:val="222222"/>
          <w:sz w:val="20"/>
          <w:szCs w:val="20"/>
          <w:shd w:val="clear" w:color="auto" w:fill="FFFFFF"/>
        </w:rPr>
        <w:t>Leiter, M. P., &amp; Maslach, C. (2016). Latent burnout profiles: A new approach to understanding the burnout experience. </w:t>
      </w:r>
      <w:r w:rsidRPr="005418CD">
        <w:rPr>
          <w:rFonts w:ascii="Calisto MT" w:hAnsi="Calisto MT" w:cs="Arial"/>
          <w:i/>
          <w:iCs/>
          <w:color w:val="222222"/>
          <w:sz w:val="20"/>
          <w:szCs w:val="20"/>
          <w:shd w:val="clear" w:color="auto" w:fill="FFFFFF"/>
        </w:rPr>
        <w:t>Burnout research</w:t>
      </w:r>
      <w:r w:rsidRPr="005418CD">
        <w:rPr>
          <w:rFonts w:ascii="Calisto MT" w:hAnsi="Calisto MT" w:cs="Arial"/>
          <w:color w:val="222222"/>
          <w:sz w:val="20"/>
          <w:szCs w:val="20"/>
          <w:shd w:val="clear" w:color="auto" w:fill="FFFFFF"/>
        </w:rPr>
        <w:t>, </w:t>
      </w:r>
      <w:r w:rsidRPr="005418CD">
        <w:rPr>
          <w:rFonts w:ascii="Calisto MT" w:hAnsi="Calisto MT" w:cs="Arial"/>
          <w:i/>
          <w:iCs/>
          <w:color w:val="222222"/>
          <w:sz w:val="20"/>
          <w:szCs w:val="20"/>
          <w:shd w:val="clear" w:color="auto" w:fill="FFFFFF"/>
        </w:rPr>
        <w:t>3</w:t>
      </w:r>
      <w:r w:rsidRPr="005418CD">
        <w:rPr>
          <w:rFonts w:ascii="Calisto MT" w:hAnsi="Calisto MT" w:cs="Arial"/>
          <w:color w:val="222222"/>
          <w:sz w:val="20"/>
          <w:szCs w:val="20"/>
          <w:shd w:val="clear" w:color="auto" w:fill="FFFFFF"/>
        </w:rPr>
        <w:t>(4), 89-100.</w:t>
      </w:r>
    </w:p>
    <w:p w:rsidR="005418CD" w:rsidRPr="005418CD" w:rsidRDefault="005418CD" w:rsidP="006056F0">
      <w:pPr>
        <w:spacing w:after="0" w:line="240" w:lineRule="auto"/>
        <w:ind w:left="360" w:hanging="360"/>
        <w:jc w:val="both"/>
        <w:rPr>
          <w:rFonts w:ascii="Calisto MT" w:hAnsi="Calisto MT" w:cs="Arial"/>
          <w:color w:val="222222"/>
          <w:sz w:val="20"/>
          <w:szCs w:val="20"/>
          <w:shd w:val="clear" w:color="auto" w:fill="FFFFFF"/>
        </w:rPr>
      </w:pPr>
      <w:r w:rsidRPr="005418CD">
        <w:rPr>
          <w:rFonts w:ascii="Calisto MT" w:hAnsi="Calisto MT" w:cs="Arial"/>
          <w:color w:val="222222"/>
          <w:sz w:val="20"/>
          <w:szCs w:val="20"/>
          <w:shd w:val="clear" w:color="auto" w:fill="FFFFFF"/>
        </w:rPr>
        <w:t>Li, C., &amp; Han, Y. (2024). Learner-internal and learner-external factors for boredom amongst Chinese university EFL students. </w:t>
      </w:r>
      <w:r w:rsidRPr="005418CD">
        <w:rPr>
          <w:rFonts w:ascii="Calisto MT" w:hAnsi="Calisto MT" w:cs="Arial"/>
          <w:i/>
          <w:iCs/>
          <w:color w:val="222222"/>
          <w:sz w:val="20"/>
          <w:szCs w:val="20"/>
          <w:shd w:val="clear" w:color="auto" w:fill="FFFFFF"/>
        </w:rPr>
        <w:t>Applied Linguistics Review</w:t>
      </w:r>
      <w:r w:rsidRPr="005418CD">
        <w:rPr>
          <w:rFonts w:ascii="Calisto MT" w:hAnsi="Calisto MT" w:cs="Arial"/>
          <w:color w:val="222222"/>
          <w:sz w:val="20"/>
          <w:szCs w:val="20"/>
          <w:shd w:val="clear" w:color="auto" w:fill="FFFFFF"/>
        </w:rPr>
        <w:t>, </w:t>
      </w:r>
      <w:r w:rsidRPr="005418CD">
        <w:rPr>
          <w:rFonts w:ascii="Calisto MT" w:hAnsi="Calisto MT" w:cs="Arial"/>
          <w:i/>
          <w:iCs/>
          <w:color w:val="222222"/>
          <w:sz w:val="20"/>
          <w:szCs w:val="20"/>
          <w:shd w:val="clear" w:color="auto" w:fill="FFFFFF"/>
        </w:rPr>
        <w:t>15</w:t>
      </w:r>
      <w:r w:rsidRPr="005418CD">
        <w:rPr>
          <w:rFonts w:ascii="Calisto MT" w:hAnsi="Calisto MT" w:cs="Arial"/>
          <w:color w:val="222222"/>
          <w:sz w:val="20"/>
          <w:szCs w:val="20"/>
          <w:shd w:val="clear" w:color="auto" w:fill="FFFFFF"/>
        </w:rPr>
        <w:t>(3), 901-926.</w:t>
      </w:r>
    </w:p>
    <w:p w:rsidR="005418CD" w:rsidRPr="005418CD" w:rsidRDefault="005418CD" w:rsidP="006056F0">
      <w:pPr>
        <w:spacing w:after="0" w:line="240" w:lineRule="auto"/>
        <w:ind w:left="360" w:hanging="360"/>
        <w:jc w:val="both"/>
        <w:rPr>
          <w:rFonts w:ascii="Calisto MT" w:hAnsi="Calisto MT" w:cs="Arial"/>
          <w:color w:val="222222"/>
          <w:sz w:val="20"/>
          <w:szCs w:val="20"/>
          <w:shd w:val="clear" w:color="auto" w:fill="FFFFFF"/>
        </w:rPr>
      </w:pPr>
      <w:r w:rsidRPr="005418CD">
        <w:rPr>
          <w:rFonts w:ascii="Calisto MT" w:hAnsi="Calisto MT" w:cs="Arial"/>
          <w:color w:val="222222"/>
          <w:sz w:val="20"/>
          <w:szCs w:val="20"/>
          <w:shd w:val="clear" w:color="auto" w:fill="FFFFFF"/>
        </w:rPr>
        <w:t>Macklem, G. L. (2015). </w:t>
      </w:r>
      <w:r w:rsidRPr="005418CD">
        <w:rPr>
          <w:rFonts w:ascii="Calisto MT" w:hAnsi="Calisto MT" w:cs="Arial"/>
          <w:i/>
          <w:iCs/>
          <w:color w:val="222222"/>
          <w:sz w:val="20"/>
          <w:szCs w:val="20"/>
          <w:shd w:val="clear" w:color="auto" w:fill="FFFFFF"/>
        </w:rPr>
        <w:t>Boredom in the classroom: Addressing student motivation, self-regulation, and engagement in learning</w:t>
      </w:r>
      <w:r w:rsidRPr="005418CD">
        <w:rPr>
          <w:rFonts w:ascii="Calisto MT" w:hAnsi="Calisto MT" w:cs="Arial"/>
          <w:color w:val="222222"/>
          <w:sz w:val="20"/>
          <w:szCs w:val="20"/>
          <w:shd w:val="clear" w:color="auto" w:fill="FFFFFF"/>
        </w:rPr>
        <w:t> (Vol. 1). Springer.</w:t>
      </w:r>
    </w:p>
    <w:p w:rsidR="005418CD" w:rsidRPr="005418CD" w:rsidRDefault="005418CD" w:rsidP="006056F0">
      <w:pPr>
        <w:tabs>
          <w:tab w:val="left" w:pos="142"/>
        </w:tabs>
        <w:spacing w:after="0" w:line="240" w:lineRule="auto"/>
        <w:ind w:left="360" w:hanging="360"/>
        <w:jc w:val="both"/>
        <w:rPr>
          <w:rFonts w:ascii="Calisto MT" w:hAnsi="Calisto MT" w:cs="Times New Roman"/>
          <w:noProof/>
          <w:sz w:val="20"/>
          <w:szCs w:val="20"/>
        </w:rPr>
      </w:pPr>
      <w:r w:rsidRPr="005418CD">
        <w:rPr>
          <w:rFonts w:ascii="Calisto MT" w:hAnsi="Calisto MT" w:cs="Times New Roman"/>
          <w:noProof/>
          <w:sz w:val="20"/>
          <w:szCs w:val="20"/>
        </w:rPr>
        <w:t xml:space="preserve">Maslach, C., &amp; Leiter, M. P. (2016). </w:t>
      </w:r>
      <w:r w:rsidRPr="005418CD">
        <w:rPr>
          <w:rFonts w:ascii="Calisto MT" w:hAnsi="Calisto MT" w:cs="Times New Roman"/>
          <w:i/>
          <w:noProof/>
          <w:sz w:val="20"/>
          <w:szCs w:val="20"/>
        </w:rPr>
        <w:t>Stress: Concepts, Cognition, Emotion, and Behavior, Chapter 43 Burnout</w:t>
      </w:r>
      <w:r w:rsidRPr="005418CD">
        <w:rPr>
          <w:rFonts w:ascii="Calisto MT" w:hAnsi="Calisto MT" w:cs="Times New Roman"/>
          <w:noProof/>
          <w:sz w:val="20"/>
          <w:szCs w:val="20"/>
        </w:rPr>
        <w:t xml:space="preserve">. Cambridge: Academic Press. </w:t>
      </w:r>
    </w:p>
    <w:p w:rsidR="005418CD" w:rsidRPr="005418CD" w:rsidRDefault="005418CD" w:rsidP="006056F0">
      <w:pPr>
        <w:spacing w:after="0" w:line="240" w:lineRule="auto"/>
        <w:ind w:left="360" w:hanging="360"/>
        <w:jc w:val="both"/>
        <w:rPr>
          <w:rFonts w:ascii="Calisto MT" w:hAnsi="Calisto MT" w:cs="Times New Roman"/>
          <w:sz w:val="20"/>
          <w:szCs w:val="20"/>
        </w:rPr>
      </w:pPr>
      <w:r w:rsidRPr="005418CD">
        <w:rPr>
          <w:rFonts w:ascii="Calisto MT" w:hAnsi="Calisto MT" w:cs="Times New Roman"/>
          <w:color w:val="222222"/>
          <w:sz w:val="20"/>
          <w:szCs w:val="20"/>
          <w:shd w:val="clear" w:color="auto" w:fill="FFFFFF"/>
        </w:rPr>
        <w:t>Mirzaei, M., Zoghi, M., &amp; Davatgari Asl, H. (2017). Understanding the language learning plateau: A grounded-theory study. </w:t>
      </w:r>
      <w:r w:rsidRPr="005418CD">
        <w:rPr>
          <w:rFonts w:ascii="Calisto MT" w:hAnsi="Calisto MT" w:cs="Times New Roman"/>
          <w:i/>
          <w:iCs/>
          <w:color w:val="222222"/>
          <w:sz w:val="20"/>
          <w:szCs w:val="20"/>
          <w:shd w:val="clear" w:color="auto" w:fill="FFFFFF"/>
        </w:rPr>
        <w:t>Teaching English Language</w:t>
      </w:r>
      <w:r w:rsidRPr="005418CD">
        <w:rPr>
          <w:rFonts w:ascii="Calisto MT" w:hAnsi="Calisto MT" w:cs="Times New Roman"/>
          <w:color w:val="222222"/>
          <w:sz w:val="20"/>
          <w:szCs w:val="20"/>
          <w:shd w:val="clear" w:color="auto" w:fill="FFFFFF"/>
        </w:rPr>
        <w:t>, </w:t>
      </w:r>
      <w:r w:rsidRPr="005418CD">
        <w:rPr>
          <w:rFonts w:ascii="Calisto MT" w:hAnsi="Calisto MT" w:cs="Times New Roman"/>
          <w:i/>
          <w:iCs/>
          <w:color w:val="222222"/>
          <w:sz w:val="20"/>
          <w:szCs w:val="20"/>
          <w:shd w:val="clear" w:color="auto" w:fill="FFFFFF"/>
        </w:rPr>
        <w:t>11</w:t>
      </w:r>
      <w:r w:rsidRPr="005418CD">
        <w:rPr>
          <w:rFonts w:ascii="Calisto MT" w:hAnsi="Calisto MT" w:cs="Times New Roman"/>
          <w:color w:val="222222"/>
          <w:sz w:val="20"/>
          <w:szCs w:val="20"/>
          <w:shd w:val="clear" w:color="auto" w:fill="FFFFFF"/>
        </w:rPr>
        <w:t xml:space="preserve">(2), 195-222. </w:t>
      </w:r>
    </w:p>
    <w:p w:rsidR="005418CD" w:rsidRPr="005418CD" w:rsidRDefault="005418CD" w:rsidP="006056F0">
      <w:pPr>
        <w:widowControl w:val="0"/>
        <w:autoSpaceDE w:val="0"/>
        <w:autoSpaceDN w:val="0"/>
        <w:adjustRightInd w:val="0"/>
        <w:spacing w:after="0" w:line="240" w:lineRule="auto"/>
        <w:ind w:left="360" w:hanging="360"/>
        <w:jc w:val="both"/>
        <w:rPr>
          <w:rFonts w:ascii="Calisto MT" w:hAnsi="Calisto MT" w:cs="Times New Roman"/>
          <w:sz w:val="20"/>
          <w:szCs w:val="20"/>
        </w:rPr>
      </w:pPr>
      <w:r w:rsidRPr="005418CD">
        <w:rPr>
          <w:rFonts w:ascii="Calisto MT" w:hAnsi="Calisto MT" w:cs="Times New Roman"/>
          <w:sz w:val="20"/>
          <w:szCs w:val="20"/>
        </w:rPr>
        <w:t xml:space="preserve">Prayitno,  Amti, E., Afdal.  2017. </w:t>
      </w:r>
      <w:r w:rsidRPr="005418CD">
        <w:rPr>
          <w:rFonts w:ascii="Calisto MT" w:hAnsi="Calisto MT" w:cs="Times New Roman"/>
          <w:i/>
          <w:sz w:val="20"/>
          <w:szCs w:val="20"/>
        </w:rPr>
        <w:t>Layanan Bimbingan Kelompok &amp; Kelompok</w:t>
      </w:r>
      <w:r w:rsidRPr="005418CD">
        <w:rPr>
          <w:rFonts w:ascii="Calisto MT" w:hAnsi="Calisto MT" w:cs="Times New Roman"/>
          <w:sz w:val="20"/>
          <w:szCs w:val="20"/>
        </w:rPr>
        <w:t>, Bogor: Ghalian Indonesia.</w:t>
      </w:r>
    </w:p>
    <w:p w:rsidR="005418CD" w:rsidRPr="005418CD" w:rsidRDefault="005418CD" w:rsidP="006056F0">
      <w:pPr>
        <w:spacing w:after="0" w:line="240" w:lineRule="auto"/>
        <w:ind w:left="360" w:hanging="360"/>
        <w:jc w:val="both"/>
        <w:rPr>
          <w:rFonts w:ascii="Calisto MT" w:eastAsia="Times New Roman" w:hAnsi="Calisto MT" w:cs="Times New Roman"/>
          <w:sz w:val="20"/>
          <w:szCs w:val="20"/>
          <w:lang w:eastAsia="id-ID"/>
        </w:rPr>
      </w:pPr>
      <w:r w:rsidRPr="005418CD">
        <w:rPr>
          <w:rFonts w:ascii="Calisto MT" w:eastAsia="Times New Roman" w:hAnsi="Calisto MT" w:cs="Times New Roman"/>
          <w:sz w:val="20"/>
          <w:szCs w:val="20"/>
          <w:lang w:eastAsia="id-ID"/>
        </w:rPr>
        <w:t>Prayitno, P., Afdal, A., Ifdil, I., &amp; Ardi, Z. (2017). Layanan Bimbingan Kelompok dan Konseling Kelompok yang Berhasil: Dasar dan Profil.</w:t>
      </w:r>
    </w:p>
    <w:p w:rsidR="005418CD" w:rsidRPr="005418CD" w:rsidRDefault="005418CD" w:rsidP="006056F0">
      <w:pPr>
        <w:spacing w:after="0" w:line="240" w:lineRule="auto"/>
        <w:ind w:left="360" w:hanging="360"/>
        <w:jc w:val="both"/>
        <w:rPr>
          <w:rFonts w:ascii="Calisto MT" w:hAnsi="Calisto MT" w:cs="Arial"/>
          <w:color w:val="222222"/>
          <w:sz w:val="20"/>
          <w:szCs w:val="20"/>
          <w:shd w:val="clear" w:color="auto" w:fill="FFFFFF"/>
          <w:lang w:val="en-US"/>
        </w:rPr>
      </w:pPr>
      <w:r w:rsidRPr="005418CD">
        <w:rPr>
          <w:rFonts w:ascii="Calisto MT" w:hAnsi="Calisto MT" w:cs="Arial"/>
          <w:color w:val="222222"/>
          <w:sz w:val="20"/>
          <w:szCs w:val="20"/>
          <w:shd w:val="clear" w:color="auto" w:fill="FFFFFF"/>
        </w:rPr>
        <w:lastRenderedPageBreak/>
        <w:t>Rollins, S. P. (2020). </w:t>
      </w:r>
      <w:r w:rsidRPr="005418CD">
        <w:rPr>
          <w:rFonts w:ascii="Calisto MT" w:hAnsi="Calisto MT" w:cs="Arial"/>
          <w:i/>
          <w:iCs/>
          <w:color w:val="222222"/>
          <w:sz w:val="20"/>
          <w:szCs w:val="20"/>
          <w:shd w:val="clear" w:color="auto" w:fill="FFFFFF"/>
        </w:rPr>
        <w:t>Teaching vulnerable learners: Strategies for students who are bored, distracted, discouraged, or likely to drop out</w:t>
      </w:r>
      <w:r w:rsidRPr="005418CD">
        <w:rPr>
          <w:rFonts w:ascii="Calisto MT" w:hAnsi="Calisto MT" w:cs="Arial"/>
          <w:color w:val="222222"/>
          <w:sz w:val="20"/>
          <w:szCs w:val="20"/>
          <w:shd w:val="clear" w:color="auto" w:fill="FFFFFF"/>
        </w:rPr>
        <w:t>. WW Norton &amp; Company.</w:t>
      </w:r>
    </w:p>
    <w:p w:rsidR="005418CD" w:rsidRPr="005418CD" w:rsidRDefault="005418CD" w:rsidP="006056F0">
      <w:pPr>
        <w:tabs>
          <w:tab w:val="left" w:pos="142"/>
        </w:tabs>
        <w:spacing w:after="0" w:line="240" w:lineRule="auto"/>
        <w:ind w:left="360" w:hanging="360"/>
        <w:jc w:val="both"/>
        <w:rPr>
          <w:rFonts w:ascii="Calisto MT" w:hAnsi="Calisto MT" w:cs="Times New Roman"/>
          <w:noProof/>
          <w:sz w:val="20"/>
          <w:szCs w:val="20"/>
        </w:rPr>
      </w:pPr>
      <w:r w:rsidRPr="005418CD">
        <w:rPr>
          <w:rFonts w:ascii="Calisto MT" w:hAnsi="Calisto MT" w:cs="Times New Roman"/>
          <w:noProof/>
          <w:sz w:val="20"/>
          <w:szCs w:val="20"/>
        </w:rPr>
        <w:t xml:space="preserve">Slivar, B. (2001). The Syndrome of Burnout, Self-Image, and Anxiety with Grammar School Students Sindrom Izgorelosti, Samopodoba In Anksioznost Pri Gimnazijich. </w:t>
      </w:r>
      <w:r w:rsidRPr="005418CD">
        <w:rPr>
          <w:rFonts w:ascii="Calisto MT" w:hAnsi="Calisto MT" w:cs="Times New Roman"/>
          <w:i/>
          <w:noProof/>
          <w:sz w:val="20"/>
          <w:szCs w:val="20"/>
        </w:rPr>
        <w:t>Horizons of Psychology</w:t>
      </w:r>
      <w:r w:rsidRPr="005418CD">
        <w:rPr>
          <w:rFonts w:ascii="Calisto MT" w:hAnsi="Calisto MT" w:cs="Times New Roman"/>
          <w:noProof/>
          <w:sz w:val="20"/>
          <w:szCs w:val="20"/>
        </w:rPr>
        <w:t xml:space="preserve">, 10 (2), 21-23. </w:t>
      </w:r>
    </w:p>
    <w:p w:rsidR="005418CD" w:rsidRPr="005418CD" w:rsidRDefault="005418CD" w:rsidP="006056F0">
      <w:pPr>
        <w:spacing w:after="0" w:line="240" w:lineRule="auto"/>
        <w:ind w:left="360" w:hanging="360"/>
        <w:jc w:val="both"/>
        <w:rPr>
          <w:rFonts w:ascii="Calisto MT" w:hAnsi="Calisto MT" w:cs="Arial"/>
          <w:color w:val="222222"/>
          <w:sz w:val="20"/>
          <w:szCs w:val="20"/>
          <w:shd w:val="clear" w:color="auto" w:fill="FFFFFF"/>
          <w:lang w:val="en-US"/>
        </w:rPr>
      </w:pPr>
      <w:r w:rsidRPr="005418CD">
        <w:rPr>
          <w:rFonts w:ascii="Calisto MT" w:hAnsi="Calisto MT" w:cs="Arial"/>
          <w:color w:val="222222"/>
          <w:sz w:val="20"/>
          <w:szCs w:val="20"/>
          <w:shd w:val="clear" w:color="auto" w:fill="FFFFFF"/>
          <w:lang w:val="en-US"/>
        </w:rPr>
        <w:t>T</w:t>
      </w:r>
      <w:r w:rsidRPr="005418CD">
        <w:rPr>
          <w:rFonts w:ascii="Calisto MT" w:hAnsi="Calisto MT" w:cs="Arial"/>
          <w:color w:val="222222"/>
          <w:sz w:val="20"/>
          <w:szCs w:val="20"/>
          <w:shd w:val="clear" w:color="auto" w:fill="FFFFFF"/>
        </w:rPr>
        <w:t xml:space="preserve">aufik, </w:t>
      </w:r>
      <w:r w:rsidRPr="005418CD">
        <w:rPr>
          <w:rFonts w:ascii="Calisto MT" w:hAnsi="Calisto MT" w:cs="Arial"/>
          <w:color w:val="222222"/>
          <w:sz w:val="20"/>
          <w:szCs w:val="20"/>
          <w:shd w:val="clear" w:color="auto" w:fill="FFFFFF"/>
          <w:lang w:val="en-US"/>
        </w:rPr>
        <w:t>I</w:t>
      </w:r>
      <w:r w:rsidRPr="005418CD">
        <w:rPr>
          <w:rFonts w:ascii="Calisto MT" w:hAnsi="Calisto MT" w:cs="Arial"/>
          <w:color w:val="222222"/>
          <w:sz w:val="20"/>
          <w:szCs w:val="20"/>
          <w:shd w:val="clear" w:color="auto" w:fill="FFFFFF"/>
        </w:rPr>
        <w:t>. (2021). </w:t>
      </w:r>
      <w:r w:rsidRPr="005418CD">
        <w:rPr>
          <w:rFonts w:ascii="Calisto MT" w:hAnsi="Calisto MT" w:cs="Arial"/>
          <w:iCs/>
          <w:color w:val="222222"/>
          <w:sz w:val="20"/>
          <w:szCs w:val="20"/>
          <w:shd w:val="clear" w:color="auto" w:fill="FFFFFF"/>
        </w:rPr>
        <w:t>Tingkat Kejenuhan Siswa Dalam Pembelajaran Daring Di Masa Pandemi Covid-19 Pada Mata Pelajaran Pjok (Studi Survei Kuantitatif Pada Siswa Kelas 11 Tkro Smk Karnas Kuningan Tahun Ajaran 2021-2022)</w:t>
      </w:r>
      <w:r w:rsidRPr="005418CD">
        <w:rPr>
          <w:rFonts w:ascii="Calisto MT" w:hAnsi="Calisto MT" w:cs="Arial"/>
          <w:color w:val="222222"/>
          <w:sz w:val="20"/>
          <w:szCs w:val="20"/>
          <w:shd w:val="clear" w:color="auto" w:fill="FFFFFF"/>
        </w:rPr>
        <w:t> (Doctoral Dissertation, Universitas Siliwangi).</w:t>
      </w:r>
    </w:p>
    <w:p w:rsidR="005418CD" w:rsidRPr="005418CD" w:rsidRDefault="005418CD" w:rsidP="006056F0">
      <w:pPr>
        <w:spacing w:after="0" w:line="240" w:lineRule="auto"/>
        <w:ind w:left="360" w:hanging="360"/>
        <w:jc w:val="both"/>
        <w:rPr>
          <w:rFonts w:ascii="Calisto MT" w:hAnsi="Calisto MT" w:cs="Arial"/>
          <w:color w:val="222222"/>
          <w:sz w:val="20"/>
          <w:szCs w:val="20"/>
          <w:shd w:val="clear" w:color="auto" w:fill="FFFFFF"/>
        </w:rPr>
      </w:pPr>
      <w:r w:rsidRPr="005418CD">
        <w:rPr>
          <w:rFonts w:ascii="Calisto MT" w:hAnsi="Calisto MT" w:cs="Arial"/>
          <w:color w:val="222222"/>
          <w:sz w:val="20"/>
          <w:szCs w:val="20"/>
          <w:shd w:val="clear" w:color="auto" w:fill="FFFFFF"/>
        </w:rPr>
        <w:t>Vuyk, A., Montania, M., &amp; Barrios, L. (2024). Boredom and its perceived impact in adolescents with exceptional mathematical talent: a sequential mixed-methods study in Paraguay. </w:t>
      </w:r>
      <w:r w:rsidRPr="005418CD">
        <w:rPr>
          <w:rFonts w:ascii="Calisto MT" w:hAnsi="Calisto MT" w:cs="Arial"/>
          <w:i/>
          <w:iCs/>
          <w:color w:val="222222"/>
          <w:sz w:val="20"/>
          <w:szCs w:val="20"/>
          <w:shd w:val="clear" w:color="auto" w:fill="FFFFFF"/>
        </w:rPr>
        <w:t>Frontiers in Sociology</w:t>
      </w:r>
      <w:r w:rsidRPr="005418CD">
        <w:rPr>
          <w:rFonts w:ascii="Calisto MT" w:hAnsi="Calisto MT" w:cs="Arial"/>
          <w:color w:val="222222"/>
          <w:sz w:val="20"/>
          <w:szCs w:val="20"/>
          <w:shd w:val="clear" w:color="auto" w:fill="FFFFFF"/>
        </w:rPr>
        <w:t>, </w:t>
      </w:r>
      <w:r w:rsidRPr="005418CD">
        <w:rPr>
          <w:rFonts w:ascii="Calisto MT" w:hAnsi="Calisto MT" w:cs="Arial"/>
          <w:i/>
          <w:iCs/>
          <w:color w:val="222222"/>
          <w:sz w:val="20"/>
          <w:szCs w:val="20"/>
          <w:shd w:val="clear" w:color="auto" w:fill="FFFFFF"/>
        </w:rPr>
        <w:t>9</w:t>
      </w:r>
      <w:r w:rsidRPr="005418CD">
        <w:rPr>
          <w:rFonts w:ascii="Calisto MT" w:hAnsi="Calisto MT" w:cs="Arial"/>
          <w:color w:val="222222"/>
          <w:sz w:val="20"/>
          <w:szCs w:val="20"/>
          <w:shd w:val="clear" w:color="auto" w:fill="FFFFFF"/>
        </w:rPr>
        <w:t>, 1214878.</w:t>
      </w:r>
    </w:p>
    <w:p w:rsidR="005418CD" w:rsidRPr="005418CD" w:rsidRDefault="005418CD" w:rsidP="006056F0">
      <w:pPr>
        <w:spacing w:after="0" w:line="240" w:lineRule="auto"/>
        <w:ind w:left="360" w:hanging="360"/>
        <w:jc w:val="both"/>
        <w:rPr>
          <w:rFonts w:ascii="Calisto MT" w:hAnsi="Calisto MT"/>
          <w:sz w:val="20"/>
          <w:szCs w:val="20"/>
        </w:rPr>
      </w:pPr>
      <w:r w:rsidRPr="005418CD">
        <w:rPr>
          <w:rFonts w:ascii="Calisto MT" w:hAnsi="Calisto MT" w:cs="Arial"/>
          <w:color w:val="222222"/>
          <w:sz w:val="20"/>
          <w:szCs w:val="20"/>
          <w:shd w:val="clear" w:color="auto" w:fill="FFFFFF"/>
        </w:rPr>
        <w:t>Weibel, D., &amp; Wissmath, B. (2024). Flow As An Experience Beyond Boredom. In </w:t>
      </w:r>
      <w:r w:rsidRPr="005418CD">
        <w:rPr>
          <w:rFonts w:ascii="Calisto MT" w:hAnsi="Calisto MT" w:cs="Arial"/>
          <w:i/>
          <w:iCs/>
          <w:color w:val="222222"/>
          <w:sz w:val="20"/>
          <w:szCs w:val="20"/>
          <w:shd w:val="clear" w:color="auto" w:fill="FFFFFF"/>
        </w:rPr>
        <w:t>The Routledge International Handbook of Boredom</w:t>
      </w:r>
      <w:r w:rsidRPr="005418CD">
        <w:rPr>
          <w:rFonts w:ascii="Calisto MT" w:hAnsi="Calisto MT" w:cs="Arial"/>
          <w:color w:val="222222"/>
          <w:sz w:val="20"/>
          <w:szCs w:val="20"/>
          <w:shd w:val="clear" w:color="auto" w:fill="FFFFFF"/>
        </w:rPr>
        <w:t> (pp. 163-177). Routledge.</w:t>
      </w:r>
    </w:p>
    <w:p w:rsidR="005418CD" w:rsidRPr="005418CD" w:rsidRDefault="005418CD" w:rsidP="006056F0">
      <w:pPr>
        <w:widowControl w:val="0"/>
        <w:autoSpaceDE w:val="0"/>
        <w:autoSpaceDN w:val="0"/>
        <w:adjustRightInd w:val="0"/>
        <w:spacing w:after="0" w:line="240" w:lineRule="auto"/>
        <w:ind w:left="360" w:hanging="360"/>
        <w:jc w:val="both"/>
        <w:rPr>
          <w:rFonts w:ascii="Calisto MT" w:hAnsi="Calisto MT" w:cs="Times New Roman"/>
          <w:sz w:val="20"/>
          <w:szCs w:val="20"/>
        </w:rPr>
      </w:pPr>
      <w:r w:rsidRPr="005418CD">
        <w:rPr>
          <w:rFonts w:ascii="Calisto MT" w:hAnsi="Calisto MT" w:cs="Times New Roman"/>
          <w:sz w:val="20"/>
          <w:szCs w:val="20"/>
        </w:rPr>
        <w:t xml:space="preserve">Yang, H. J. (2004). Factors Affecting Student Burnout and Academic Achievement in Multiple Enrollment Programs in Taiwan's Technical-Vocational Colleges. International Journal of Education Development, 24(3), 238-301. </w:t>
      </w:r>
    </w:p>
    <w:p w:rsidR="005418CD" w:rsidRPr="005418CD" w:rsidRDefault="005418CD" w:rsidP="006056F0">
      <w:pPr>
        <w:spacing w:after="0" w:line="240" w:lineRule="auto"/>
        <w:ind w:left="360" w:hanging="360"/>
        <w:jc w:val="both"/>
        <w:rPr>
          <w:rFonts w:ascii="Calisto MT" w:hAnsi="Calisto MT" w:cs="Arial"/>
          <w:color w:val="222222"/>
          <w:sz w:val="20"/>
          <w:szCs w:val="20"/>
          <w:shd w:val="clear" w:color="auto" w:fill="FFFFFF"/>
        </w:rPr>
      </w:pPr>
      <w:r w:rsidRPr="005418CD">
        <w:rPr>
          <w:rFonts w:ascii="Calisto MT" w:hAnsi="Calisto MT" w:cs="Arial"/>
          <w:color w:val="222222"/>
          <w:sz w:val="20"/>
          <w:szCs w:val="20"/>
          <w:shd w:val="clear" w:color="auto" w:fill="FFFFFF"/>
        </w:rPr>
        <w:t>Zhao, Z. (2024). Influencing Factors of Boredom Generation in Foreign Language Learning and Measures to Relieve It: A Perspective Paper. </w:t>
      </w:r>
      <w:r w:rsidRPr="005418CD">
        <w:rPr>
          <w:rFonts w:ascii="Calisto MT" w:hAnsi="Calisto MT" w:cs="Arial"/>
          <w:i/>
          <w:iCs/>
          <w:color w:val="222222"/>
          <w:sz w:val="20"/>
          <w:szCs w:val="20"/>
          <w:shd w:val="clear" w:color="auto" w:fill="FFFFFF"/>
        </w:rPr>
        <w:t>International Journal of English Language Studies</w:t>
      </w:r>
      <w:r w:rsidRPr="005418CD">
        <w:rPr>
          <w:rFonts w:ascii="Calisto MT" w:hAnsi="Calisto MT" w:cs="Arial"/>
          <w:color w:val="222222"/>
          <w:sz w:val="20"/>
          <w:szCs w:val="20"/>
          <w:shd w:val="clear" w:color="auto" w:fill="FFFFFF"/>
        </w:rPr>
        <w:t>, </w:t>
      </w:r>
      <w:r w:rsidRPr="005418CD">
        <w:rPr>
          <w:rFonts w:ascii="Calisto MT" w:hAnsi="Calisto MT" w:cs="Arial"/>
          <w:i/>
          <w:iCs/>
          <w:color w:val="222222"/>
          <w:sz w:val="20"/>
          <w:szCs w:val="20"/>
          <w:shd w:val="clear" w:color="auto" w:fill="FFFFFF"/>
        </w:rPr>
        <w:t>6</w:t>
      </w:r>
      <w:r w:rsidRPr="005418CD">
        <w:rPr>
          <w:rFonts w:ascii="Calisto MT" w:hAnsi="Calisto MT" w:cs="Arial"/>
          <w:color w:val="222222"/>
          <w:sz w:val="20"/>
          <w:szCs w:val="20"/>
          <w:shd w:val="clear" w:color="auto" w:fill="FFFFFF"/>
        </w:rPr>
        <w:t>(2), 10-13.</w:t>
      </w:r>
    </w:p>
    <w:sectPr w:rsidR="005418CD" w:rsidRPr="005418CD" w:rsidSect="008917C2">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701" w:right="1134" w:bottom="1440" w:left="1134" w:header="709" w:footer="878"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E2B" w:rsidRDefault="00187E2B" w:rsidP="002F378A">
      <w:pPr>
        <w:spacing w:after="0" w:line="240" w:lineRule="auto"/>
      </w:pPr>
      <w:r>
        <w:separator/>
      </w:r>
    </w:p>
  </w:endnote>
  <w:endnote w:type="continuationSeparator" w:id="0">
    <w:p w:rsidR="00187E2B" w:rsidRDefault="00187E2B" w:rsidP="002F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sz w:val="20"/>
        <w:szCs w:val="20"/>
      </w:rPr>
      <w:id w:val="917831"/>
      <w:docPartObj>
        <w:docPartGallery w:val="Page Numbers (Bottom of Page)"/>
        <w:docPartUnique/>
      </w:docPartObj>
    </w:sdtPr>
    <w:sdtEndPr/>
    <w:sdtContent>
      <w:p w:rsidR="00187E2B" w:rsidRPr="005C3B97" w:rsidRDefault="008A4358" w:rsidP="00E1620E">
        <w:pPr>
          <w:pStyle w:val="Footer"/>
          <w:tabs>
            <w:tab w:val="clear" w:pos="4513"/>
          </w:tabs>
          <w:jc w:val="right"/>
          <w:rPr>
            <w:rFonts w:cstheme="minorHAnsi"/>
            <w:sz w:val="20"/>
            <w:szCs w:val="20"/>
          </w:rPr>
        </w:pPr>
        <w:r w:rsidRPr="005C3B97">
          <w:rPr>
            <w:rFonts w:cstheme="minorHAnsi"/>
            <w:noProof/>
            <w:sz w:val="20"/>
            <w:szCs w:val="20"/>
            <w:lang w:val="en-US"/>
          </w:rPr>
          <w:pict>
            <v:shapetype id="_x0000_t32" coordsize="21600,21600" o:spt="32" o:oned="t" path="m,l21600,21600e" filled="f">
              <v:path arrowok="t" fillok="f" o:connecttype="none"/>
              <o:lock v:ext="edit" shapetype="t"/>
            </v:shapetype>
            <v:shape id="_x0000_s4107" type="#_x0000_t32" style="position:absolute;left:0;text-align:left;margin-left:1pt;margin-top:-7.8pt;width:455.65pt;height:0;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q1n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KDUIr0&#10;INHT3utYGU3CeAbjCoiq1NaGBulRvZpnTb87pHTVEdXyGPx2MpCbhYzkXUq4OANFdsMXzSCGAH6c&#10;1bGxfYCEKaBjlOR0k4QfPaLwcZouFvl0hhG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" adj="-2735,-1,-2735" strokeweight="1.5pt"/>
          </w:pict>
        </w:r>
        <w:r w:rsidR="005C3B97" w:rsidRPr="005C3B97">
          <w:rPr>
            <w:rFonts w:ascii="Calisto MT" w:hAnsi="Calisto MT" w:cs="Times New Roman"/>
            <w:color w:val="000000" w:themeColor="text1"/>
            <w:sz w:val="20"/>
            <w:szCs w:val="20"/>
          </w:rPr>
          <w:t xml:space="preserve"> </w:t>
        </w:r>
        <w:r w:rsidR="005C3B97" w:rsidRPr="005C3B97">
          <w:rPr>
            <w:rFonts w:ascii="Calisto MT" w:hAnsi="Calisto MT" w:cs="Times New Roman"/>
            <w:color w:val="000000" w:themeColor="text1"/>
            <w:sz w:val="20"/>
            <w:szCs w:val="20"/>
          </w:rPr>
          <w:t>Reducing learning boredom</w:t>
        </w:r>
        <w:r w:rsidR="005C3B97" w:rsidRPr="005C3B97">
          <w:rPr>
            <w:rFonts w:ascii="Calisto MT" w:hAnsi="Calisto MT" w:cs="Times New Roman"/>
            <w:color w:val="000000" w:themeColor="text1"/>
            <w:sz w:val="20"/>
            <w:szCs w:val="20"/>
            <w:lang w:val="en-US"/>
          </w:rPr>
          <w:t xml:space="preserve"> learning plateau</w:t>
        </w:r>
        <w:r w:rsidR="005C3B97" w:rsidRPr="005C3B97">
          <w:rPr>
            <w:rFonts w:ascii="Calisto MT" w:hAnsi="Calisto MT" w:cs="Times New Roman"/>
            <w:color w:val="000000" w:themeColor="text1"/>
            <w:sz w:val="20"/>
            <w:szCs w:val="20"/>
          </w:rPr>
          <w:t xml:space="preserve"> through group guidance intervention using gestalt approach with stay</w:t>
        </w:r>
        <w:proofErr w:type="spellStart"/>
        <w:r w:rsidR="005C3B97" w:rsidRPr="005C3B97">
          <w:rPr>
            <w:rFonts w:ascii="Calisto MT" w:hAnsi="Calisto MT" w:cs="Times New Roman"/>
            <w:color w:val="000000" w:themeColor="text1"/>
            <w:sz w:val="20"/>
            <w:szCs w:val="20"/>
            <w:lang w:val="en-US"/>
          </w:rPr>
          <w:t>ing</w:t>
        </w:r>
        <w:proofErr w:type="spellEnd"/>
        <w:r w:rsidR="005C3B97" w:rsidRPr="005C3B97">
          <w:rPr>
            <w:rFonts w:ascii="Calisto MT" w:hAnsi="Calisto MT" w:cs="Times New Roman"/>
            <w:color w:val="000000" w:themeColor="text1"/>
            <w:sz w:val="20"/>
            <w:szCs w:val="20"/>
          </w:rPr>
          <w:t xml:space="preserve"> with feeling</w:t>
        </w:r>
        <w:r w:rsidR="005C3B97" w:rsidRPr="005C3B97">
          <w:rPr>
            <w:rFonts w:ascii="Calisto MT" w:hAnsi="Calisto MT" w:cs="Times New Roman"/>
            <w:color w:val="000000" w:themeColor="text1"/>
            <w:sz w:val="20"/>
            <w:szCs w:val="20"/>
            <w:lang w:val="en-US"/>
          </w:rPr>
          <w:t>s</w:t>
        </w:r>
        <w:r w:rsidR="005C3B97" w:rsidRPr="005C3B97">
          <w:rPr>
            <w:rFonts w:ascii="Calisto MT" w:hAnsi="Calisto MT" w:cs="Times New Roman"/>
            <w:color w:val="000000" w:themeColor="text1"/>
            <w:sz w:val="20"/>
            <w:szCs w:val="20"/>
          </w:rPr>
          <w:t xml:space="preserve"> technique: A quasi-experimental study on </w:t>
        </w:r>
        <w:r w:rsidR="005C3B97" w:rsidRPr="005C3B97">
          <w:rPr>
            <w:rFonts w:ascii="Calisto MT" w:hAnsi="Calisto MT" w:cs="Times New Roman"/>
            <w:color w:val="000000" w:themeColor="text1"/>
            <w:sz w:val="20"/>
            <w:szCs w:val="20"/>
            <w:lang w:val="en-US"/>
          </w:rPr>
          <w:t xml:space="preserve">high </w:t>
        </w:r>
        <w:r w:rsidR="005C3B97" w:rsidRPr="005C3B97">
          <w:rPr>
            <w:rFonts w:ascii="Calisto MT" w:hAnsi="Calisto MT" w:cs="Times New Roman"/>
            <w:color w:val="000000" w:themeColor="text1"/>
            <w:sz w:val="20"/>
            <w:szCs w:val="20"/>
          </w:rPr>
          <w:t>school students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E2B" w:rsidRPr="00885DB5" w:rsidRDefault="008A4358">
    <w:pPr>
      <w:pStyle w:val="Footer"/>
      <w:rPr>
        <w:rFonts w:ascii="Arial Rounded MT Bold" w:hAnsi="Arial Rounded MT Bold"/>
        <w:sz w:val="14"/>
        <w:szCs w:val="16"/>
        <w:lang w:val="en-US"/>
      </w:rPr>
    </w:pPr>
    <w:r>
      <w:rPr>
        <w:rFonts w:ascii="Arial Rounded MT Bold" w:hAnsi="Arial Rounded MT Bold"/>
        <w:b/>
        <w:sz w:val="14"/>
        <w:szCs w:val="16"/>
      </w:rPr>
      <w:pict>
        <v:shapetype id="_x0000_t32" coordsize="21600,21600" o:spt="32" o:oned="t" path="m,l21600,21600e" filled="f">
          <v:path arrowok="t" fillok="f" o:connecttype="none"/>
          <o:lock v:ext="edit" shapetype="t"/>
        </v:shapetype>
        <v:shape id="_x0000_s4110" type="#_x0000_t32" style="position:absolute;margin-left:-3.7pt;margin-top:-8.3pt;width:459.1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q1n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KDUIr0&#10;INHT3utYGU3CeAbjCoiq1NaGBulRvZpnTb87pHTVEdXyGPx2MpCbhYzkXUq4OANFdsMXzSCGAH6c&#10;1bGxfYCEKaBjlOR0k4QfPaLwcZouFvl0hhG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" adj="-3827,-1,-3827" strokeweight="1.5pt"/>
      </w:pict>
    </w:r>
    <w:r w:rsidR="00187E2B" w:rsidRPr="00885DB5">
      <w:rPr>
        <w:rFonts w:ascii="Arial Rounded MT Bold" w:hAnsi="Arial Rounded MT Bold" w:cs="Times New Roman"/>
        <w:b/>
        <w:sz w:val="14"/>
        <w:szCs w:val="16"/>
        <w:lang w:val="en-US"/>
      </w:rPr>
      <w:t>International Journal of Research in Counseling</w:t>
    </w:r>
    <w:r w:rsidR="00187E2B">
      <w:rPr>
        <w:rFonts w:ascii="Arial Rounded MT Bold" w:hAnsi="Arial Rounded MT Bold" w:cs="Times New Roman"/>
        <w:b/>
        <w:sz w:val="14"/>
        <w:szCs w:val="16"/>
        <w:lang w:val="en-US"/>
      </w:rPr>
      <w:t xml:space="preserve"> and Education</w:t>
    </w:r>
    <w:r w:rsidR="00187E2B" w:rsidRPr="00885DB5">
      <w:rPr>
        <w:rFonts w:ascii="Arial Rounded MT Bold" w:hAnsi="Arial Rounded MT Bold"/>
        <w:sz w:val="14"/>
        <w:szCs w:val="16"/>
      </w:rPr>
      <w:t>, Open Access Journal: http://</w:t>
    </w:r>
    <w:r w:rsidR="00187E2B" w:rsidRPr="00885DB5">
      <w:rPr>
        <w:rFonts w:ascii="Arial Rounded MT Bold" w:hAnsi="Arial Rounded MT Bold"/>
        <w:sz w:val="14"/>
        <w:szCs w:val="16"/>
        <w:lang w:val="en-US"/>
      </w:rPr>
      <w:t>ppsfip.ppj.unp.ac.id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E2B" w:rsidRPr="00EF1E06" w:rsidRDefault="008A4358" w:rsidP="00EF1E06">
    <w:pPr>
      <w:pStyle w:val="Footer"/>
      <w:tabs>
        <w:tab w:val="clear" w:pos="4513"/>
        <w:tab w:val="clear" w:pos="9026"/>
      </w:tabs>
      <w:jc w:val="center"/>
      <w:rPr>
        <w:rFonts w:cstheme="minorHAnsi"/>
        <w:lang w:val="en-US"/>
      </w:rPr>
    </w:pPr>
    <w:r>
      <w:rPr>
        <w:rFonts w:ascii="Times New Roman" w:hAnsi="Times New Roman" w:cs="Times New Roman"/>
        <w:b/>
        <w:noProof/>
        <w:sz w:val="32"/>
        <w:lang w:val="en-US"/>
      </w:rPr>
      <w:pict>
        <v:shapetype id="_x0000_t32" coordsize="21600,21600" o:spt="32" o:oned="t" path="m,l21600,21600e" filled="f">
          <v:path arrowok="t" fillok="f" o:connecttype="none"/>
          <o:lock v:ext="edit" shapetype="t"/>
        </v:shapetype>
        <v:shape id="_x0000_s4109" type="#_x0000_t32" style="position:absolute;left:0;text-align:left;margin-left:1.25pt;margin-top:-10.3pt;width:453.1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q1n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KDUIr0&#10;INHT3utYGU3CeAbjCoiq1NaGBulRvZpnTb87pHTVEdXyGPx2MpCbhYzkXUq4OANFdsMXzSCGAH6c&#10;1bGxfYCEKaBjlOR0k4QfPaLwcZouFvl0hhG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" adj="-3978,-1,-3978" strokeweight="1.5pt"/>
      </w:pict>
    </w:r>
    <w:r w:rsidR="00187E2B">
      <w:rPr>
        <w:rStyle w:val="hps"/>
        <w:rFonts w:cstheme="minorHAnsi"/>
        <w:lang w:val="en-US"/>
      </w:rPr>
      <w:t xml:space="preserve">   </w:t>
    </w:r>
    <w:r w:rsidR="00187E2B" w:rsidRPr="00D137E9">
      <w:rPr>
        <w:rStyle w:val="hps"/>
        <w:rFonts w:cstheme="minorHAnsi"/>
      </w:rPr>
      <w:t>1</w:t>
    </w:r>
    <w:r w:rsidR="00187E2B">
      <w:rPr>
        <w:rStyle w:val="hps"/>
        <w:rFonts w:cstheme="minorHAns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E2B" w:rsidRDefault="00187E2B" w:rsidP="002F378A">
      <w:pPr>
        <w:spacing w:after="0" w:line="240" w:lineRule="auto"/>
      </w:pPr>
      <w:r>
        <w:separator/>
      </w:r>
    </w:p>
  </w:footnote>
  <w:footnote w:type="continuationSeparator" w:id="0">
    <w:p w:rsidR="00187E2B" w:rsidRDefault="00187E2B" w:rsidP="002F3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917832"/>
      <w:docPartObj>
        <w:docPartGallery w:val="Page Numbers (Top of Page)"/>
        <w:docPartUnique/>
      </w:docPartObj>
    </w:sdtPr>
    <w:sdtEndPr/>
    <w:sdtContent>
      <w:p w:rsidR="00187E2B" w:rsidRPr="004D2B29" w:rsidRDefault="00187E2B" w:rsidP="00CA02A0">
        <w:pPr>
          <w:pStyle w:val="Footer"/>
          <w:tabs>
            <w:tab w:val="clear" w:pos="9026"/>
            <w:tab w:val="left" w:pos="8222"/>
          </w:tabs>
          <w:rPr>
            <w:rFonts w:cstheme="minorHAnsi"/>
            <w:lang w:val="en-US"/>
          </w:rPr>
        </w:pPr>
      </w:p>
      <w:p w:rsidR="00187E2B" w:rsidRPr="004D2B29" w:rsidRDefault="00187E2B" w:rsidP="00CA02A0">
        <w:pPr>
          <w:pStyle w:val="Footer"/>
          <w:tabs>
            <w:tab w:val="clear" w:pos="9026"/>
            <w:tab w:val="left" w:pos="8222"/>
          </w:tabs>
          <w:rPr>
            <w:rFonts w:cstheme="minorHAnsi"/>
          </w:rPr>
        </w:pPr>
        <w:r w:rsidRPr="00885DB5">
          <w:rPr>
            <w:rFonts w:ascii="Arial Rounded MT Bold" w:hAnsi="Arial Rounded MT Bold" w:cs="Times New Roman"/>
            <w:b/>
            <w:sz w:val="14"/>
            <w:szCs w:val="16"/>
            <w:lang w:val="en-US"/>
          </w:rPr>
          <w:t>International Journal of Research in Counseling</w:t>
        </w:r>
        <w:r>
          <w:rPr>
            <w:rFonts w:ascii="Arial Rounded MT Bold" w:hAnsi="Arial Rounded MT Bold" w:cs="Times New Roman"/>
            <w:b/>
            <w:sz w:val="14"/>
            <w:szCs w:val="16"/>
            <w:lang w:val="en-US"/>
          </w:rPr>
          <w:t xml:space="preserve"> and Education</w:t>
        </w:r>
        <w:r>
          <w:rPr>
            <w:rFonts w:ascii="Times New Roman" w:hAnsi="Times New Roman" w:cs="Times New Roman"/>
            <w:b/>
            <w:sz w:val="14"/>
            <w:lang w:val="en-US"/>
          </w:rPr>
          <w:t xml:space="preserve">, </w:t>
        </w:r>
        <w:proofErr w:type="spellStart"/>
        <w:r w:rsidRPr="00885DB5">
          <w:rPr>
            <w:rFonts w:ascii="Arial Rounded MT Bold" w:hAnsi="Arial Rounded MT Bold" w:cs="Times New Roman"/>
            <w:sz w:val="14"/>
            <w:lang w:val="en-US"/>
          </w:rPr>
          <w:t>Vol</w:t>
        </w:r>
        <w:proofErr w:type="spellEnd"/>
        <w:r w:rsidRPr="00885DB5">
          <w:rPr>
            <w:rFonts w:ascii="Arial Rounded MT Bold" w:hAnsi="Arial Rounded MT Bold" w:cs="Times New Roman"/>
            <w:sz w:val="14"/>
            <w:lang w:val="en-US"/>
          </w:rPr>
          <w:t xml:space="preserve"> 1 No 1 2018</w:t>
        </w:r>
        <w:r w:rsidRPr="004D2B29">
          <w:rPr>
            <w:rFonts w:cstheme="minorHAnsi"/>
          </w:rPr>
          <w:t xml:space="preserve"> </w:t>
        </w:r>
        <w:r w:rsidRPr="004D2B29">
          <w:rPr>
            <w:rFonts w:cstheme="minorHAnsi"/>
            <w:lang w:val="en-US"/>
          </w:rPr>
          <w:tab/>
          <w:t xml:space="preserve">             </w:t>
        </w:r>
        <w:r w:rsidRPr="004D2B29">
          <w:rPr>
            <w:rFonts w:cstheme="minorHAnsi"/>
          </w:rPr>
          <w:fldChar w:fldCharType="begin"/>
        </w:r>
        <w:r w:rsidRPr="004D2B29">
          <w:rPr>
            <w:rFonts w:cstheme="minorHAnsi"/>
          </w:rPr>
          <w:instrText xml:space="preserve"> PAGE   \* MERGEFORMAT </w:instrText>
        </w:r>
        <w:r w:rsidRPr="004D2B29">
          <w:rPr>
            <w:rFonts w:cstheme="minorHAnsi"/>
          </w:rPr>
          <w:fldChar w:fldCharType="separate"/>
        </w:r>
        <w:r w:rsidR="008A4358">
          <w:rPr>
            <w:rFonts w:cstheme="minorHAnsi"/>
            <w:noProof/>
          </w:rPr>
          <w:t>2</w:t>
        </w:r>
        <w:r w:rsidRPr="004D2B29">
          <w:rPr>
            <w:rFonts w:cstheme="minorHAnsi"/>
          </w:rPr>
          <w:fldChar w:fldCharType="end"/>
        </w:r>
      </w:p>
    </w:sdtContent>
  </w:sdt>
  <w:p w:rsidR="00187E2B" w:rsidRPr="004D2B29" w:rsidRDefault="008A4358">
    <w:pPr>
      <w:pStyle w:val="Header"/>
      <w:rPr>
        <w:rFonts w:cstheme="minorHAnsi"/>
      </w:rPr>
    </w:pPr>
    <w:r>
      <w:rPr>
        <w:rFonts w:cstheme="minorHAnsi"/>
        <w:b/>
        <w:noProof/>
        <w:lang w:val="en-US"/>
      </w:rPr>
      <w:pict>
        <v:shapetype id="_x0000_t32" coordsize="21600,21600" o:spt="32" o:oned="t" path="m,l21600,21600e" filled="f">
          <v:path arrowok="t" fillok="f" o:connecttype="none"/>
          <o:lock v:ext="edit" shapetype="t"/>
        </v:shapetype>
        <v:shape id="_x0000_s4106" type="#_x0000_t32" style="position:absolute;margin-left:.55pt;margin-top:15.3pt;width:456.1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q1n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KDUIr0&#10;INHT3utYGU3CeAbjCoiq1NaGBulRvZpnTb87pHTVEdXyGPx2MpCbhYzkXUq4OANFdsMXzSCGAH6c&#10;1bGxfYCEKaBjlOR0k4QfPaLwcZouFvl0hhG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" adj="-2711,-1,-2711" strokeweight="1.5p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4740617"/>
      <w:docPartObj>
        <w:docPartGallery w:val="Page Numbers (Top of Page)"/>
        <w:docPartUnique/>
      </w:docPartObj>
    </w:sdtPr>
    <w:sdtEndPr/>
    <w:sdtContent>
      <w:p w:rsidR="00187E2B" w:rsidRPr="004D2B29" w:rsidRDefault="00187E2B" w:rsidP="00A37B4A">
        <w:pPr>
          <w:tabs>
            <w:tab w:val="left" w:pos="426"/>
            <w:tab w:val="left" w:pos="8364"/>
          </w:tabs>
          <w:autoSpaceDE w:val="0"/>
          <w:autoSpaceDN w:val="0"/>
          <w:adjustRightInd w:val="0"/>
          <w:spacing w:after="0" w:line="240" w:lineRule="auto"/>
          <w:ind w:left="426" w:hanging="426"/>
          <w:jc w:val="right"/>
          <w:rPr>
            <w:rFonts w:cstheme="minorHAnsi"/>
            <w:color w:val="000000" w:themeColor="text1"/>
            <w:lang w:val="en-US"/>
          </w:rPr>
        </w:pPr>
        <w:r>
          <w:rPr>
            <w:rFonts w:cstheme="minorHAnsi"/>
          </w:rPr>
          <w:t>Hanifah Pratiwi</w:t>
        </w:r>
        <w:r w:rsidRPr="004D2B29">
          <w:rPr>
            <w:rFonts w:cstheme="minorHAnsi"/>
            <w:color w:val="000000" w:themeColor="text1"/>
          </w:rPr>
          <w:t xml:space="preserve">, </w:t>
        </w:r>
        <w:r>
          <w:rPr>
            <w:rFonts w:cstheme="minorHAnsi"/>
            <w:color w:val="000000" w:themeColor="text1"/>
          </w:rPr>
          <w:t>Firman Firman, Zadrian Ardi</w:t>
        </w:r>
        <w:r w:rsidRPr="004D2B29">
          <w:rPr>
            <w:rFonts w:cstheme="minorHAnsi"/>
            <w:color w:val="000000" w:themeColor="text1"/>
            <w:lang w:val="en-US"/>
          </w:rPr>
          <w:t xml:space="preserve">       </w:t>
        </w:r>
        <w:r w:rsidRPr="004D2B29">
          <w:rPr>
            <w:rFonts w:cstheme="minorHAnsi"/>
          </w:rPr>
          <w:fldChar w:fldCharType="begin"/>
        </w:r>
        <w:r w:rsidRPr="004D2B29">
          <w:rPr>
            <w:rFonts w:cstheme="minorHAnsi"/>
          </w:rPr>
          <w:instrText xml:space="preserve"> PAGE   \* MERGEFORMAT </w:instrText>
        </w:r>
        <w:r w:rsidRPr="004D2B29">
          <w:rPr>
            <w:rFonts w:cstheme="minorHAnsi"/>
          </w:rPr>
          <w:fldChar w:fldCharType="separate"/>
        </w:r>
        <w:r w:rsidR="008A4358">
          <w:rPr>
            <w:rFonts w:cstheme="minorHAnsi"/>
            <w:noProof/>
          </w:rPr>
          <w:t>3</w:t>
        </w:r>
        <w:r w:rsidRPr="004D2B29">
          <w:rPr>
            <w:rFonts w:cstheme="minorHAnsi"/>
          </w:rPr>
          <w:fldChar w:fldCharType="end"/>
        </w:r>
        <w:r w:rsidRPr="004D2B29">
          <w:rPr>
            <w:rFonts w:cstheme="minorHAnsi"/>
            <w:lang w:val="en-US"/>
          </w:rPr>
          <w:t xml:space="preserve">  </w:t>
        </w:r>
      </w:p>
      <w:p w:rsidR="00187E2B" w:rsidRPr="004D2B29" w:rsidRDefault="008A4358" w:rsidP="00A37B4A">
        <w:pPr>
          <w:tabs>
            <w:tab w:val="left" w:pos="426"/>
          </w:tabs>
          <w:autoSpaceDE w:val="0"/>
          <w:autoSpaceDN w:val="0"/>
          <w:adjustRightInd w:val="0"/>
          <w:spacing w:after="0" w:line="240" w:lineRule="auto"/>
          <w:ind w:left="426" w:right="423" w:hanging="426"/>
          <w:jc w:val="right"/>
          <w:rPr>
            <w:rFonts w:cstheme="minorHAnsi"/>
          </w:rPr>
        </w:pPr>
      </w:p>
    </w:sdtContent>
  </w:sdt>
  <w:p w:rsidR="00187E2B" w:rsidRPr="004D2B29" w:rsidRDefault="008A4358">
    <w:pPr>
      <w:pStyle w:val="Header"/>
      <w:rPr>
        <w:rFonts w:cstheme="minorHAnsi"/>
      </w:rPr>
    </w:pPr>
    <w:r>
      <w:rPr>
        <w:rFonts w:cstheme="minorHAnsi"/>
        <w:b/>
        <w:noProof/>
        <w:lang w:val="en-US"/>
      </w:rPr>
      <w:pict>
        <v:shapetype id="_x0000_t32" coordsize="21600,21600" o:spt="32" o:oned="t" path="m,l21600,21600e" filled="f">
          <v:path arrowok="t" fillok="f" o:connecttype="none"/>
          <o:lock v:ext="edit" shapetype="t"/>
        </v:shapetype>
        <v:shape id="_x0000_s4108" type="#_x0000_t32" style="position:absolute;margin-left:1pt;margin-top:15.05pt;width:454.4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q1n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KDUIr0&#10;INHT3utYGU3CeAbjCoiq1NaGBulRvZpnTb87pHTVEdXyGPx2MpCbhYzkXUq4OANFdsMXzSCGAH6c&#10;1bGxfYCEKaBjlOR0k4QfPaLwcZouFvl0hhG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" adj="-4090,-1,-4090" strokeweight="1.5p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E2B" w:rsidRPr="001E53A8" w:rsidRDefault="008A4358" w:rsidP="00295AE1">
    <w:pPr>
      <w:pStyle w:val="Footer"/>
      <w:tabs>
        <w:tab w:val="clear" w:pos="4513"/>
      </w:tabs>
      <w:jc w:val="right"/>
      <w:rPr>
        <w:rFonts w:ascii="Times New Roman" w:hAnsi="Times New Roman" w:cs="Times New Roman"/>
        <w:b/>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14" type="#_x0000_t75" style="position:absolute;left:0;text-align:left;margin-left:13.05pt;margin-top:-2.9pt;width:50.1pt;height:50.65pt;z-index:251676672">
          <v:imagedata r:id="rId1" o:title="logo"/>
        </v:shape>
      </w:pict>
    </w:r>
    <w:r w:rsidR="00187E2B">
      <w:rPr>
        <w:rFonts w:ascii="Times New Roman" w:hAnsi="Times New Roman" w:cs="Times New Roman"/>
        <w:b/>
        <w:lang w:val="en-US"/>
      </w:rPr>
      <w:t>International Journal of Research in Counseling and Education</w:t>
    </w:r>
    <w:r w:rsidR="00187E2B" w:rsidRPr="001E53A8">
      <w:rPr>
        <w:rFonts w:ascii="Times New Roman" w:hAnsi="Times New Roman" w:cs="Times New Roman"/>
        <w:b/>
        <w:lang w:val="en-US"/>
      </w:rPr>
      <w:t xml:space="preserve"> </w:t>
    </w:r>
  </w:p>
  <w:p w:rsidR="00187E2B" w:rsidRPr="00C354FA" w:rsidRDefault="00187E2B" w:rsidP="00295AE1">
    <w:pPr>
      <w:pStyle w:val="Footer"/>
      <w:tabs>
        <w:tab w:val="clear" w:pos="4513"/>
      </w:tabs>
      <w:jc w:val="right"/>
      <w:rPr>
        <w:rFonts w:ascii="Arial" w:hAnsi="Arial" w:cs="Arial"/>
        <w:sz w:val="16"/>
        <w:lang w:val="en-US"/>
      </w:rPr>
    </w:pPr>
    <w:r w:rsidRPr="00C354FA">
      <w:rPr>
        <w:rFonts w:ascii="Arial" w:hAnsi="Arial" w:cs="Arial"/>
        <w:sz w:val="16"/>
      </w:rPr>
      <w:t xml:space="preserve">Volume </w:t>
    </w:r>
    <w:r>
      <w:rPr>
        <w:rFonts w:ascii="Arial" w:hAnsi="Arial" w:cs="Arial"/>
        <w:sz w:val="16"/>
        <w:lang w:val="en-US"/>
      </w:rPr>
      <w:t>00</w:t>
    </w:r>
    <w:r w:rsidRPr="00C354FA">
      <w:rPr>
        <w:rFonts w:ascii="Arial" w:hAnsi="Arial" w:cs="Arial"/>
        <w:sz w:val="16"/>
      </w:rPr>
      <w:t xml:space="preserve"> </w:t>
    </w:r>
    <w:r w:rsidRPr="00C354FA">
      <w:rPr>
        <w:rFonts w:ascii="Arial" w:hAnsi="Arial" w:cs="Arial"/>
        <w:sz w:val="16"/>
        <w:lang w:val="en-US"/>
      </w:rPr>
      <w:t xml:space="preserve"> Number</w:t>
    </w:r>
    <w:r w:rsidRPr="00C354FA">
      <w:rPr>
        <w:rFonts w:ascii="Arial" w:hAnsi="Arial" w:cs="Arial"/>
        <w:sz w:val="16"/>
      </w:rPr>
      <w:t xml:space="preserve"> </w:t>
    </w:r>
    <w:r>
      <w:rPr>
        <w:rFonts w:ascii="Arial" w:hAnsi="Arial" w:cs="Arial"/>
        <w:sz w:val="16"/>
        <w:lang w:val="en-US"/>
      </w:rPr>
      <w:t>00  20XX</w:t>
    </w:r>
  </w:p>
  <w:p w:rsidR="00187E2B" w:rsidRDefault="00187E2B" w:rsidP="00295AE1">
    <w:pPr>
      <w:pStyle w:val="Footer"/>
      <w:tabs>
        <w:tab w:val="clear" w:pos="4513"/>
      </w:tabs>
      <w:jc w:val="right"/>
      <w:rPr>
        <w:rFonts w:ascii="Arial" w:hAnsi="Arial" w:cs="Arial"/>
        <w:sz w:val="16"/>
        <w:lang w:val="en-US"/>
      </w:rPr>
    </w:pPr>
    <w:r w:rsidRPr="00C354FA">
      <w:rPr>
        <w:rFonts w:ascii="Arial" w:hAnsi="Arial" w:cs="Arial"/>
        <w:sz w:val="16"/>
        <w:lang w:val="en-US"/>
      </w:rPr>
      <w:t xml:space="preserve">ISSN: Print </w:t>
    </w:r>
    <w:r w:rsidRPr="00C354FA">
      <w:rPr>
        <w:rFonts w:ascii="Arial" w:hAnsi="Arial" w:cs="Arial"/>
        <w:bCs/>
        <w:sz w:val="16"/>
        <w:lang w:val="en-US"/>
      </w:rPr>
      <w:t xml:space="preserve">1412-9760 – Online </w:t>
    </w:r>
    <w:r w:rsidRPr="00C354FA">
      <w:rPr>
        <w:rFonts w:ascii="Arial" w:hAnsi="Arial" w:cs="Arial"/>
        <w:sz w:val="16"/>
        <w:lang w:val="en-US"/>
      </w:rPr>
      <w:t>2541-5948</w:t>
    </w:r>
  </w:p>
  <w:p w:rsidR="00187E2B" w:rsidRPr="00694735" w:rsidRDefault="00187E2B" w:rsidP="00295AE1">
    <w:pPr>
      <w:pStyle w:val="Header"/>
      <w:tabs>
        <w:tab w:val="clear" w:pos="4513"/>
        <w:tab w:val="clear" w:pos="9026"/>
        <w:tab w:val="left" w:pos="1942"/>
      </w:tabs>
      <w:ind w:left="-142" w:firstLine="142"/>
      <w:jc w:val="right"/>
      <w:rPr>
        <w:sz w:val="18"/>
        <w:szCs w:val="20"/>
        <w:lang w:val="en-US"/>
      </w:rPr>
    </w:pPr>
    <w:r w:rsidRPr="00426FB6">
      <w:rPr>
        <w:sz w:val="18"/>
        <w:szCs w:val="20"/>
        <w:lang w:val="en-US"/>
      </w:rPr>
      <w:t xml:space="preserve">DOI: </w:t>
    </w:r>
    <w:r w:rsidRPr="00694735">
      <w:rPr>
        <w:sz w:val="18"/>
        <w:szCs w:val="20"/>
        <w:lang w:val="en-US"/>
      </w:rPr>
      <w:t>10.24036/</w:t>
    </w:r>
    <w:proofErr w:type="spellStart"/>
    <w:r>
      <w:rPr>
        <w:sz w:val="18"/>
        <w:szCs w:val="20"/>
        <w:lang w:val="en-US"/>
      </w:rPr>
      <w:t>xxxxxxxxxxx</w:t>
    </w:r>
    <w:proofErr w:type="spellEnd"/>
    <w:r>
      <w:rPr>
        <w:sz w:val="18"/>
        <w:szCs w:val="20"/>
        <w:lang w:val="en-US"/>
      </w:rPr>
      <w:t>-x-xx</w:t>
    </w:r>
  </w:p>
  <w:p w:rsidR="00187E2B" w:rsidRPr="009E059D" w:rsidRDefault="008A4358" w:rsidP="00295AE1">
    <w:pPr>
      <w:pStyle w:val="Footer"/>
      <w:tabs>
        <w:tab w:val="clear" w:pos="4513"/>
      </w:tabs>
      <w:jc w:val="right"/>
      <w:rPr>
        <w:rFonts w:ascii="Arial" w:hAnsi="Arial" w:cs="Arial"/>
        <w:i/>
        <w:sz w:val="18"/>
        <w:lang w:val="en-US"/>
      </w:rPr>
    </w:pPr>
    <w:r>
      <w:rPr>
        <w:rFonts w:ascii="Arial" w:hAnsi="Arial" w:cs="Arial"/>
        <w:noProof/>
        <w:sz w:val="18"/>
        <w:lang w:val="en-US"/>
      </w:rPr>
      <w:pict>
        <v:rect id="_x0000_s4116" style="position:absolute;left:0;text-align:left;margin-left:13.45pt;margin-top:3.3pt;width:48.5pt;height:19.5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" filled="f" strokecolor="white [3212]">
          <v:textbox style="mso-next-textbox:#_x0000_s4116">
            <w:txbxContent>
              <w:p w:rsidR="00187E2B" w:rsidRPr="00816C0C" w:rsidRDefault="00187E2B" w:rsidP="00816C0C">
                <w:pPr>
                  <w:pStyle w:val="Footer"/>
                  <w:jc w:val="center"/>
                  <w:rPr>
                    <w:rFonts w:ascii="Arial Rounded MT Bold" w:hAnsi="Arial Rounded MT Bold"/>
                    <w:sz w:val="20"/>
                    <w:lang w:val="en-US"/>
                  </w:rPr>
                </w:pPr>
                <w:proofErr w:type="spellStart"/>
                <w:r w:rsidRPr="00816C0C">
                  <w:rPr>
                    <w:rFonts w:ascii="Arial Rounded MT Bold" w:hAnsi="Arial Rounded MT Bold"/>
                    <w:sz w:val="20"/>
                    <w:lang w:val="en-US"/>
                  </w:rPr>
                  <w:t>IJR</w:t>
                </w:r>
                <w:r>
                  <w:rPr>
                    <w:rFonts w:ascii="Arial Rounded MT Bold" w:hAnsi="Arial Rounded MT Bold"/>
                    <w:sz w:val="20"/>
                    <w:lang w:val="en-US"/>
                  </w:rPr>
                  <w:t>i</w:t>
                </w:r>
                <w:r w:rsidRPr="00816C0C">
                  <w:rPr>
                    <w:rFonts w:ascii="Arial Rounded MT Bold" w:hAnsi="Arial Rounded MT Bold"/>
                    <w:sz w:val="20"/>
                    <w:lang w:val="en-US"/>
                  </w:rPr>
                  <w:t>C</w:t>
                </w:r>
                <w:r>
                  <w:rPr>
                    <w:rFonts w:ascii="Arial Rounded MT Bold" w:hAnsi="Arial Rounded MT Bold"/>
                    <w:sz w:val="20"/>
                    <w:lang w:val="en-US"/>
                  </w:rPr>
                  <w:t>E</w:t>
                </w:r>
                <w:proofErr w:type="spellEnd"/>
              </w:p>
            </w:txbxContent>
          </v:textbox>
        </v:rect>
      </w:pict>
    </w:r>
    <w:r w:rsidR="00187E2B" w:rsidRPr="009E059D">
      <w:rPr>
        <w:rFonts w:ascii="Arial" w:hAnsi="Arial" w:cs="Arial"/>
        <w:i/>
        <w:vanish/>
        <w:sz w:val="18"/>
        <w:lang w:val="en-US"/>
      </w:rPr>
      <w:t xml:space="preserve">   Nomor 2</w:t>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r w:rsidR="00187E2B" w:rsidRPr="009E059D">
      <w:rPr>
        <w:rFonts w:ascii="Arial" w:hAnsi="Arial" w:cs="Arial"/>
        <w:i/>
        <w:vanish/>
        <w:sz w:val="18"/>
        <w:lang w:val="en-US"/>
      </w:rPr>
      <w:pgNum/>
    </w:r>
  </w:p>
  <w:p w:rsidR="00187E2B" w:rsidRPr="00C3205B" w:rsidRDefault="008A4358" w:rsidP="00295AE1">
    <w:pPr>
      <w:autoSpaceDE w:val="0"/>
      <w:autoSpaceDN w:val="0"/>
      <w:adjustRightInd w:val="0"/>
      <w:spacing w:after="0"/>
      <w:jc w:val="right"/>
      <w:rPr>
        <w:rFonts w:cstheme="minorHAnsi"/>
        <w:sz w:val="16"/>
        <w:szCs w:val="16"/>
        <w:lang w:val="en-US"/>
      </w:rPr>
    </w:pPr>
    <w:r>
      <w:rPr>
        <w:rFonts w:ascii="Arial" w:hAnsi="Arial" w:cs="Arial"/>
        <w:noProof/>
        <w:sz w:val="18"/>
        <w:lang w:eastAsia="ja-JP"/>
      </w:rPr>
      <w:pict>
        <v:rect id="Rectangle 3" o:spid="_x0000_s4098" style="position:absolute;left:0;text-align:left;margin-left:-7pt;margin-top:5.05pt;width:108.9pt;height:19.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" filled="f" strokecolor="white [3212]">
          <v:textbox style="mso-next-textbox:#Rectangle 3">
            <w:txbxContent>
              <w:p w:rsidR="00187E2B" w:rsidRPr="00295AE1" w:rsidRDefault="00187E2B" w:rsidP="009E059D">
                <w:pPr>
                  <w:pStyle w:val="Footer"/>
                  <w:rPr>
                    <w:i/>
                    <w:sz w:val="16"/>
                    <w:lang w:val="en-US"/>
                  </w:rPr>
                </w:pPr>
                <w:r w:rsidRPr="00A4289C">
                  <w:rPr>
                    <w:i/>
                    <w:sz w:val="16"/>
                  </w:rPr>
                  <w:t>http://</w:t>
                </w:r>
                <w:r>
                  <w:rPr>
                    <w:i/>
                    <w:sz w:val="16"/>
                    <w:lang w:val="en-US"/>
                  </w:rPr>
                  <w:t>ppsfip.ppj.unp.ac.id</w:t>
                </w:r>
              </w:p>
            </w:txbxContent>
          </v:textbox>
        </v:rect>
      </w:pict>
    </w:r>
    <w:r w:rsidR="00187E2B" w:rsidRPr="00C3205B">
      <w:rPr>
        <w:rFonts w:cstheme="minorHAnsi"/>
        <w:sz w:val="16"/>
        <w:szCs w:val="16"/>
        <w:lang w:val="en-US"/>
      </w:rPr>
      <w:t>Received Month DD, 20</w:t>
    </w:r>
    <w:r w:rsidR="00187E2B">
      <w:rPr>
        <w:rFonts w:cstheme="minorHAnsi"/>
        <w:sz w:val="16"/>
        <w:szCs w:val="16"/>
        <w:lang w:val="en-US"/>
      </w:rPr>
      <w:t>YY</w:t>
    </w:r>
    <w:r w:rsidR="00187E2B" w:rsidRPr="00C3205B">
      <w:rPr>
        <w:rFonts w:cstheme="minorHAnsi"/>
        <w:sz w:val="16"/>
        <w:szCs w:val="16"/>
        <w:lang w:val="en-US"/>
      </w:rPr>
      <w:t xml:space="preserve">; </w:t>
    </w:r>
    <w:r w:rsidR="00187E2B">
      <w:rPr>
        <w:rFonts w:cstheme="minorHAnsi"/>
        <w:sz w:val="16"/>
        <w:szCs w:val="16"/>
        <w:lang w:val="en-US"/>
      </w:rPr>
      <w:t>Revised</w:t>
    </w:r>
    <w:r w:rsidR="00187E2B" w:rsidRPr="00C3205B">
      <w:rPr>
        <w:rFonts w:cstheme="minorHAnsi"/>
        <w:sz w:val="16"/>
        <w:szCs w:val="16"/>
        <w:lang w:val="en-US"/>
      </w:rPr>
      <w:t xml:space="preserve"> Month DD, 20YY; </w:t>
    </w:r>
    <w:r w:rsidR="00187E2B">
      <w:rPr>
        <w:rFonts w:cstheme="minorHAnsi"/>
        <w:sz w:val="16"/>
        <w:szCs w:val="16"/>
        <w:lang w:val="en-US"/>
      </w:rPr>
      <w:t>Accepted</w:t>
    </w:r>
    <w:r w:rsidR="00187E2B" w:rsidRPr="00C3205B">
      <w:rPr>
        <w:rFonts w:cstheme="minorHAnsi"/>
        <w:sz w:val="16"/>
        <w:szCs w:val="16"/>
        <w:lang w:val="en-US"/>
      </w:rPr>
      <w:t xml:space="preserve"> Month DD, 20yy</w:t>
    </w:r>
  </w:p>
  <w:p w:rsidR="00187E2B" w:rsidRPr="007D3B4B" w:rsidRDefault="008A4358" w:rsidP="009E059D">
    <w:pPr>
      <w:pStyle w:val="Footer"/>
      <w:tabs>
        <w:tab w:val="clear" w:pos="4513"/>
      </w:tabs>
      <w:rPr>
        <w:sz w:val="20"/>
        <w:lang w:val="en-US"/>
      </w:rPr>
    </w:pPr>
    <w:r>
      <w:rPr>
        <w:rFonts w:ascii="Times New Roman" w:hAnsi="Times New Roman" w:cs="Times New Roman"/>
        <w:b/>
        <w:noProof/>
        <w:sz w:val="32"/>
        <w:lang w:val="en-US"/>
      </w:rPr>
      <w:pict>
        <v:shapetype id="_x0000_t32" coordsize="21600,21600" o:spt="32" o:oned="t" path="m,l21600,21600e" filled="f">
          <v:path arrowok="t" fillok="f" o:connecttype="none"/>
          <o:lock v:ext="edit" shapetype="t"/>
        </v:shapetype>
        <v:shape id="AutoShape 2" o:spid="_x0000_s4104" type="#_x0000_t32" style="position:absolute;margin-left:-1.6pt;margin-top:10.35pt;width:453.1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q1n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KDUIr0&#10;INHT3utYGU3CeAbjCoiq1NaGBulRvZpnTb87pHTVEdXyGPx2MpCbhYzkXUq4OANFdsMXzSCGAH6c&#10;1bGxfYCEKaBjlOR0k4QfPaLwcZouFvl0hhG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" adj="-3978,-1,-3978"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3C"/>
    <w:multiLevelType w:val="hybridMultilevel"/>
    <w:tmpl w:val="00007E87"/>
    <w:lvl w:ilvl="0" w:tplc="0000390C">
      <w:start w:val="3"/>
      <w:numFmt w:val="decimal"/>
      <w:lvlText w:val="%1."/>
      <w:lvlJc w:val="left"/>
      <w:pPr>
        <w:tabs>
          <w:tab w:val="num" w:pos="720"/>
        </w:tabs>
        <w:ind w:left="720" w:hanging="360"/>
      </w:pPr>
      <w:rPr>
        <w:rFonts w:cs="Times New Roman"/>
      </w:rPr>
    </w:lvl>
    <w:lvl w:ilvl="1" w:tplc="00000F3E">
      <w:start w:val="1"/>
      <w:numFmt w:val="lowerLetter"/>
      <w:lvlText w:val="%2."/>
      <w:lvlJc w:val="left"/>
      <w:pPr>
        <w:tabs>
          <w:tab w:val="num" w:pos="1440"/>
        </w:tabs>
        <w:ind w:left="1440" w:hanging="360"/>
      </w:pPr>
      <w:rPr>
        <w:rFonts w:cs="Times New Roman"/>
      </w:rPr>
    </w:lvl>
    <w:lvl w:ilvl="2" w:tplc="00000099">
      <w:start w:val="1"/>
      <w:numFmt w:val="bullet"/>
      <w:lvlText w:val="1"/>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A2810"/>
    <w:multiLevelType w:val="hybridMultilevel"/>
    <w:tmpl w:val="DF1A82CA"/>
    <w:lvl w:ilvl="0" w:tplc="55EEFB2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44E763D"/>
    <w:multiLevelType w:val="hybridMultilevel"/>
    <w:tmpl w:val="0A7219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1D708F"/>
    <w:multiLevelType w:val="hybridMultilevel"/>
    <w:tmpl w:val="EC1A4ECA"/>
    <w:lvl w:ilvl="0" w:tplc="66C40CA8">
      <w:start w:val="1"/>
      <w:numFmt w:val="decimal"/>
      <w:lvlText w:val="%1."/>
      <w:lvlJc w:val="left"/>
      <w:pPr>
        <w:ind w:left="724" w:hanging="44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EF3079"/>
    <w:multiLevelType w:val="hybridMultilevel"/>
    <w:tmpl w:val="022818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B6765C7"/>
    <w:multiLevelType w:val="hybridMultilevel"/>
    <w:tmpl w:val="022818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DA62FF"/>
    <w:multiLevelType w:val="hybridMultilevel"/>
    <w:tmpl w:val="ED265370"/>
    <w:lvl w:ilvl="0" w:tplc="B4F8031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0"/>
  </w:num>
  <w:num w:numId="5">
    <w:abstractNumId w:val="7"/>
  </w:num>
  <w:num w:numId="6">
    <w:abstractNumId w:val="12"/>
  </w:num>
  <w:num w:numId="7">
    <w:abstractNumId w:val="4"/>
  </w:num>
  <w:num w:numId="8">
    <w:abstractNumId w:val="8"/>
  </w:num>
  <w:num w:numId="9">
    <w:abstractNumId w:val="11"/>
  </w:num>
  <w:num w:numId="10">
    <w:abstractNumId w:val="9"/>
  </w:num>
  <w:num w:numId="11">
    <w:abstractNumId w:val="3"/>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4118"/>
    <o:shapelayout v:ext="edit">
      <o:idmap v:ext="edit" data="4"/>
      <o:rules v:ext="edit">
        <o:r id="V:Rule7" type="connector" idref="#_x0000_s4106"/>
        <o:r id="V:Rule8" type="connector" idref="#AutoShape 2"/>
        <o:r id="V:Rule9" type="connector" idref="#_x0000_s4110"/>
        <o:r id="V:Rule10" type="connector" idref="#_x0000_s4109"/>
        <o:r id="V:Rule11" type="connector" idref="#_x0000_s4107"/>
        <o:r id="V:Rule12" type="connector" idref="#_x0000_s4108"/>
      </o:rules>
    </o:shapelayout>
  </w:hdrShapeDefaults>
  <w:footnotePr>
    <w:footnote w:id="-1"/>
    <w:footnote w:id="0"/>
  </w:footnotePr>
  <w:endnotePr>
    <w:endnote w:id="-1"/>
    <w:endnote w:id="0"/>
  </w:endnotePr>
  <w:compat>
    <w:useFELayout/>
    <w:compatSetting w:name="compatibilityMode" w:uri="http://schemas.microsoft.com/office/word" w:val="12"/>
  </w:compat>
  <w:rsids>
    <w:rsidRoot w:val="009E059D"/>
    <w:rsid w:val="00001C13"/>
    <w:rsid w:val="000042D9"/>
    <w:rsid w:val="000111C1"/>
    <w:rsid w:val="00015091"/>
    <w:rsid w:val="0001629F"/>
    <w:rsid w:val="00036439"/>
    <w:rsid w:val="0004031C"/>
    <w:rsid w:val="0004275F"/>
    <w:rsid w:val="0005056A"/>
    <w:rsid w:val="00054684"/>
    <w:rsid w:val="00072663"/>
    <w:rsid w:val="00093C63"/>
    <w:rsid w:val="00096E5C"/>
    <w:rsid w:val="000A35B1"/>
    <w:rsid w:val="000B0449"/>
    <w:rsid w:val="000B49E1"/>
    <w:rsid w:val="000C72BA"/>
    <w:rsid w:val="000E1584"/>
    <w:rsid w:val="000E175D"/>
    <w:rsid w:val="000E3CB2"/>
    <w:rsid w:val="00114AEB"/>
    <w:rsid w:val="00115F9B"/>
    <w:rsid w:val="0012523D"/>
    <w:rsid w:val="001416A1"/>
    <w:rsid w:val="00146514"/>
    <w:rsid w:val="00166EED"/>
    <w:rsid w:val="001676B5"/>
    <w:rsid w:val="001706E0"/>
    <w:rsid w:val="00187E2B"/>
    <w:rsid w:val="001944FA"/>
    <w:rsid w:val="001B3049"/>
    <w:rsid w:val="001C0A7A"/>
    <w:rsid w:val="001C154C"/>
    <w:rsid w:val="001D760D"/>
    <w:rsid w:val="001E53A8"/>
    <w:rsid w:val="001E7CEB"/>
    <w:rsid w:val="001F00BA"/>
    <w:rsid w:val="001F4CDE"/>
    <w:rsid w:val="001F52B0"/>
    <w:rsid w:val="001F7A29"/>
    <w:rsid w:val="00210101"/>
    <w:rsid w:val="00223BC4"/>
    <w:rsid w:val="002324EE"/>
    <w:rsid w:val="00233262"/>
    <w:rsid w:val="0026295B"/>
    <w:rsid w:val="00262CBD"/>
    <w:rsid w:val="0026683F"/>
    <w:rsid w:val="002773B4"/>
    <w:rsid w:val="00283D02"/>
    <w:rsid w:val="0029432F"/>
    <w:rsid w:val="00295AE1"/>
    <w:rsid w:val="002A2DF0"/>
    <w:rsid w:val="002A68DE"/>
    <w:rsid w:val="002B0575"/>
    <w:rsid w:val="002B25FF"/>
    <w:rsid w:val="002B5F13"/>
    <w:rsid w:val="002C5ABB"/>
    <w:rsid w:val="002D3FD5"/>
    <w:rsid w:val="002F378A"/>
    <w:rsid w:val="003028B9"/>
    <w:rsid w:val="00305CF7"/>
    <w:rsid w:val="00321DD4"/>
    <w:rsid w:val="00322F1A"/>
    <w:rsid w:val="0032515B"/>
    <w:rsid w:val="0033576E"/>
    <w:rsid w:val="00335A10"/>
    <w:rsid w:val="00342403"/>
    <w:rsid w:val="0035252F"/>
    <w:rsid w:val="00372089"/>
    <w:rsid w:val="003819E6"/>
    <w:rsid w:val="00382752"/>
    <w:rsid w:val="003858F3"/>
    <w:rsid w:val="003A7EE6"/>
    <w:rsid w:val="003B03D6"/>
    <w:rsid w:val="003B5582"/>
    <w:rsid w:val="003B6C40"/>
    <w:rsid w:val="003D59D6"/>
    <w:rsid w:val="003E6D73"/>
    <w:rsid w:val="003E7EDB"/>
    <w:rsid w:val="004050F6"/>
    <w:rsid w:val="004222FA"/>
    <w:rsid w:val="00441DF9"/>
    <w:rsid w:val="00443D7E"/>
    <w:rsid w:val="00450EE0"/>
    <w:rsid w:val="00457935"/>
    <w:rsid w:val="00464D98"/>
    <w:rsid w:val="0046591B"/>
    <w:rsid w:val="004702CB"/>
    <w:rsid w:val="004760B8"/>
    <w:rsid w:val="00487C52"/>
    <w:rsid w:val="004A325D"/>
    <w:rsid w:val="004A3D13"/>
    <w:rsid w:val="004A5672"/>
    <w:rsid w:val="004D06AE"/>
    <w:rsid w:val="004D2B29"/>
    <w:rsid w:val="005007C8"/>
    <w:rsid w:val="00514346"/>
    <w:rsid w:val="00517028"/>
    <w:rsid w:val="00522F95"/>
    <w:rsid w:val="005253CC"/>
    <w:rsid w:val="0053000A"/>
    <w:rsid w:val="005351D0"/>
    <w:rsid w:val="005418CD"/>
    <w:rsid w:val="00542AC2"/>
    <w:rsid w:val="00567AB5"/>
    <w:rsid w:val="00576FFD"/>
    <w:rsid w:val="005813AB"/>
    <w:rsid w:val="00583637"/>
    <w:rsid w:val="005A038E"/>
    <w:rsid w:val="005B58A1"/>
    <w:rsid w:val="005B73FB"/>
    <w:rsid w:val="005C3B97"/>
    <w:rsid w:val="005D3291"/>
    <w:rsid w:val="005D3488"/>
    <w:rsid w:val="005D3AB1"/>
    <w:rsid w:val="005E271E"/>
    <w:rsid w:val="005F0093"/>
    <w:rsid w:val="005F1763"/>
    <w:rsid w:val="006050A6"/>
    <w:rsid w:val="006056F0"/>
    <w:rsid w:val="00606B61"/>
    <w:rsid w:val="00612CC4"/>
    <w:rsid w:val="006134D6"/>
    <w:rsid w:val="00620ADA"/>
    <w:rsid w:val="00622F52"/>
    <w:rsid w:val="006231A6"/>
    <w:rsid w:val="0064003A"/>
    <w:rsid w:val="00641388"/>
    <w:rsid w:val="006448DE"/>
    <w:rsid w:val="00664F6E"/>
    <w:rsid w:val="00681E19"/>
    <w:rsid w:val="00694735"/>
    <w:rsid w:val="006964CA"/>
    <w:rsid w:val="006B7EF9"/>
    <w:rsid w:val="006C6628"/>
    <w:rsid w:val="006D2312"/>
    <w:rsid w:val="006E1D40"/>
    <w:rsid w:val="006F3F7A"/>
    <w:rsid w:val="00712F37"/>
    <w:rsid w:val="0071384B"/>
    <w:rsid w:val="007154D1"/>
    <w:rsid w:val="00734BF7"/>
    <w:rsid w:val="0074379C"/>
    <w:rsid w:val="007519C1"/>
    <w:rsid w:val="00764C5C"/>
    <w:rsid w:val="00784C80"/>
    <w:rsid w:val="007A6480"/>
    <w:rsid w:val="007A7CC3"/>
    <w:rsid w:val="007C7C03"/>
    <w:rsid w:val="007D2344"/>
    <w:rsid w:val="007D3B4B"/>
    <w:rsid w:val="007D5B98"/>
    <w:rsid w:val="007F075B"/>
    <w:rsid w:val="00801967"/>
    <w:rsid w:val="008022B5"/>
    <w:rsid w:val="0080629E"/>
    <w:rsid w:val="00814EDB"/>
    <w:rsid w:val="00816C0C"/>
    <w:rsid w:val="008324D0"/>
    <w:rsid w:val="00842A7C"/>
    <w:rsid w:val="00862552"/>
    <w:rsid w:val="00866AE3"/>
    <w:rsid w:val="00870E7A"/>
    <w:rsid w:val="00885DB5"/>
    <w:rsid w:val="0088703B"/>
    <w:rsid w:val="008917C2"/>
    <w:rsid w:val="0089779A"/>
    <w:rsid w:val="008A013A"/>
    <w:rsid w:val="008A284A"/>
    <w:rsid w:val="008A4358"/>
    <w:rsid w:val="008A4B61"/>
    <w:rsid w:val="009028B6"/>
    <w:rsid w:val="00905A94"/>
    <w:rsid w:val="009114C9"/>
    <w:rsid w:val="00913EDC"/>
    <w:rsid w:val="00930823"/>
    <w:rsid w:val="00937218"/>
    <w:rsid w:val="009414D9"/>
    <w:rsid w:val="009557ED"/>
    <w:rsid w:val="00962AC6"/>
    <w:rsid w:val="009675FB"/>
    <w:rsid w:val="00993325"/>
    <w:rsid w:val="00993AE0"/>
    <w:rsid w:val="00994DA7"/>
    <w:rsid w:val="0099543A"/>
    <w:rsid w:val="009A2346"/>
    <w:rsid w:val="009A4C6D"/>
    <w:rsid w:val="009C082A"/>
    <w:rsid w:val="009C6944"/>
    <w:rsid w:val="009D0E8E"/>
    <w:rsid w:val="009D1316"/>
    <w:rsid w:val="009D5BB5"/>
    <w:rsid w:val="009E059D"/>
    <w:rsid w:val="009E1326"/>
    <w:rsid w:val="009F2072"/>
    <w:rsid w:val="00A006E6"/>
    <w:rsid w:val="00A05A8F"/>
    <w:rsid w:val="00A13D13"/>
    <w:rsid w:val="00A14026"/>
    <w:rsid w:val="00A2041E"/>
    <w:rsid w:val="00A246F0"/>
    <w:rsid w:val="00A24C17"/>
    <w:rsid w:val="00A34C04"/>
    <w:rsid w:val="00A379C7"/>
    <w:rsid w:val="00A37B4A"/>
    <w:rsid w:val="00A4289C"/>
    <w:rsid w:val="00A57587"/>
    <w:rsid w:val="00A60476"/>
    <w:rsid w:val="00A60A60"/>
    <w:rsid w:val="00A6787D"/>
    <w:rsid w:val="00A74BB4"/>
    <w:rsid w:val="00A84A90"/>
    <w:rsid w:val="00A930BB"/>
    <w:rsid w:val="00A94AA7"/>
    <w:rsid w:val="00AC54CF"/>
    <w:rsid w:val="00AD3822"/>
    <w:rsid w:val="00AF4F90"/>
    <w:rsid w:val="00AF6DB6"/>
    <w:rsid w:val="00B03044"/>
    <w:rsid w:val="00B032CC"/>
    <w:rsid w:val="00B11F74"/>
    <w:rsid w:val="00B27E20"/>
    <w:rsid w:val="00B3160D"/>
    <w:rsid w:val="00B46903"/>
    <w:rsid w:val="00B64EB9"/>
    <w:rsid w:val="00B750AB"/>
    <w:rsid w:val="00B9102C"/>
    <w:rsid w:val="00B954B5"/>
    <w:rsid w:val="00BA2CDA"/>
    <w:rsid w:val="00BB763E"/>
    <w:rsid w:val="00BC525C"/>
    <w:rsid w:val="00BE38CF"/>
    <w:rsid w:val="00BE3E30"/>
    <w:rsid w:val="00BE7195"/>
    <w:rsid w:val="00C01ACB"/>
    <w:rsid w:val="00C07D62"/>
    <w:rsid w:val="00C13BB5"/>
    <w:rsid w:val="00C23929"/>
    <w:rsid w:val="00C3205B"/>
    <w:rsid w:val="00C354FA"/>
    <w:rsid w:val="00C4061C"/>
    <w:rsid w:val="00C4217C"/>
    <w:rsid w:val="00C545EE"/>
    <w:rsid w:val="00C85751"/>
    <w:rsid w:val="00CA02A0"/>
    <w:rsid w:val="00CA2820"/>
    <w:rsid w:val="00CA4777"/>
    <w:rsid w:val="00CB414D"/>
    <w:rsid w:val="00CB5618"/>
    <w:rsid w:val="00CE589C"/>
    <w:rsid w:val="00D14608"/>
    <w:rsid w:val="00D25A12"/>
    <w:rsid w:val="00D32F94"/>
    <w:rsid w:val="00D3683D"/>
    <w:rsid w:val="00D42822"/>
    <w:rsid w:val="00D463FF"/>
    <w:rsid w:val="00D51ECB"/>
    <w:rsid w:val="00D52BCB"/>
    <w:rsid w:val="00D54B02"/>
    <w:rsid w:val="00D5532B"/>
    <w:rsid w:val="00D655FB"/>
    <w:rsid w:val="00D67EBF"/>
    <w:rsid w:val="00D832C5"/>
    <w:rsid w:val="00D94F12"/>
    <w:rsid w:val="00DA0E82"/>
    <w:rsid w:val="00DB39D3"/>
    <w:rsid w:val="00DC511F"/>
    <w:rsid w:val="00DC7BE7"/>
    <w:rsid w:val="00DD319F"/>
    <w:rsid w:val="00DD5F71"/>
    <w:rsid w:val="00DE1294"/>
    <w:rsid w:val="00DF604D"/>
    <w:rsid w:val="00E10E1F"/>
    <w:rsid w:val="00E1620E"/>
    <w:rsid w:val="00E23D45"/>
    <w:rsid w:val="00E23D4A"/>
    <w:rsid w:val="00E26CC9"/>
    <w:rsid w:val="00E31532"/>
    <w:rsid w:val="00E512FF"/>
    <w:rsid w:val="00E524DD"/>
    <w:rsid w:val="00E74798"/>
    <w:rsid w:val="00E77579"/>
    <w:rsid w:val="00E807CA"/>
    <w:rsid w:val="00E941A1"/>
    <w:rsid w:val="00E95C21"/>
    <w:rsid w:val="00EA0B00"/>
    <w:rsid w:val="00EA3814"/>
    <w:rsid w:val="00EA6D80"/>
    <w:rsid w:val="00ED7209"/>
    <w:rsid w:val="00EF1E06"/>
    <w:rsid w:val="00EF6AAA"/>
    <w:rsid w:val="00F01111"/>
    <w:rsid w:val="00F0120A"/>
    <w:rsid w:val="00F21082"/>
    <w:rsid w:val="00F26279"/>
    <w:rsid w:val="00F30581"/>
    <w:rsid w:val="00F37301"/>
    <w:rsid w:val="00F42EF0"/>
    <w:rsid w:val="00F45BF6"/>
    <w:rsid w:val="00F7263E"/>
    <w:rsid w:val="00F82E0F"/>
    <w:rsid w:val="00FA298B"/>
    <w:rsid w:val="00FB456B"/>
    <w:rsid w:val="00FC6D83"/>
    <w:rsid w:val="00FC7FA6"/>
    <w:rsid w:val="00FE0C4D"/>
    <w:rsid w:val="00FE55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D6"/>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kepala 1,Heading 31,Body of text1,List Paragraph11,Colorful List - Accent 111,Body of text2,List Paragraph12,Colorful List - Accent 112,Body of text3,List Paragraph13,Body of text+2"/>
    <w:basedOn w:val="Normal"/>
    <w:link w:val="ListParagraphChar"/>
    <w:uiPriority w:val="34"/>
    <w:qFormat/>
    <w:rsid w:val="002F378A"/>
    <w:pPr>
      <w:ind w:left="720"/>
      <w:contextualSpacing/>
    </w:pPr>
  </w:style>
  <w:style w:type="paragraph" w:styleId="FootnoteText">
    <w:name w:val="footnote text"/>
    <w:basedOn w:val="Normal"/>
    <w:link w:val="FootnoteTextChar"/>
    <w:uiPriority w:val="99"/>
    <w:semiHidden/>
    <w:unhideWhenUsed/>
    <w:rsid w:val="002F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8A"/>
    <w:rPr>
      <w:rFonts w:eastAsiaTheme="minorHAnsi"/>
      <w:sz w:val="20"/>
      <w:szCs w:val="20"/>
      <w:lang w:eastAsia="en-US"/>
    </w:rPr>
  </w:style>
  <w:style w:type="character" w:styleId="FootnoteReference">
    <w:name w:val="footnote reference"/>
    <w:basedOn w:val="DefaultParagraphFont"/>
    <w:uiPriority w:val="99"/>
    <w:semiHidden/>
    <w:unhideWhenUsed/>
    <w:rsid w:val="002F378A"/>
    <w:rPr>
      <w:vertAlign w:val="superscript"/>
    </w:rPr>
  </w:style>
  <w:style w:type="paragraph" w:styleId="Header">
    <w:name w:val="header"/>
    <w:basedOn w:val="Normal"/>
    <w:link w:val="HeaderChar"/>
    <w:uiPriority w:val="99"/>
    <w:unhideWhenUsed/>
    <w:rsid w:val="002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8A"/>
    <w:rPr>
      <w:rFonts w:eastAsiaTheme="minorHAnsi"/>
      <w:lang w:eastAsia="en-US"/>
    </w:rPr>
  </w:style>
  <w:style w:type="paragraph" w:styleId="Footer">
    <w:name w:val="footer"/>
    <w:basedOn w:val="Normal"/>
    <w:link w:val="FooterChar"/>
    <w:uiPriority w:val="99"/>
    <w:unhideWhenUsed/>
    <w:rsid w:val="002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8A"/>
    <w:rPr>
      <w:rFonts w:eastAsiaTheme="minorHAnsi"/>
      <w:lang w:eastAsia="en-US"/>
    </w:rPr>
  </w:style>
  <w:style w:type="character" w:customStyle="1" w:styleId="hps">
    <w:name w:val="hps"/>
    <w:basedOn w:val="DefaultParagraphFont"/>
    <w:rsid w:val="002F378A"/>
  </w:style>
  <w:style w:type="paragraph" w:styleId="BodyText">
    <w:name w:val="Body Text"/>
    <w:basedOn w:val="Normal"/>
    <w:link w:val="BodyTextChar"/>
    <w:uiPriority w:val="99"/>
    <w:unhideWhenUsed/>
    <w:rsid w:val="002F378A"/>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2F378A"/>
    <w:rPr>
      <w:rFonts w:ascii="Times New Roman" w:eastAsia="Times New Roman" w:hAnsi="Times New Roman" w:cs="Times New Roman"/>
      <w:sz w:val="20"/>
      <w:szCs w:val="20"/>
      <w:lang w:val="en-US" w:eastAsia="en-US"/>
    </w:rPr>
  </w:style>
  <w:style w:type="table" w:styleId="TableGrid">
    <w:name w:val="Table Grid"/>
    <w:basedOn w:val="TableNormal"/>
    <w:uiPriority w:val="59"/>
    <w:qFormat/>
    <w:rsid w:val="002F378A"/>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F378A"/>
    <w:pPr>
      <w:spacing w:after="120"/>
      <w:ind w:left="283"/>
    </w:pPr>
  </w:style>
  <w:style w:type="character" w:customStyle="1" w:styleId="BodyTextIndentChar">
    <w:name w:val="Body Text Indent Char"/>
    <w:basedOn w:val="DefaultParagraphFont"/>
    <w:link w:val="BodyTextIndent"/>
    <w:uiPriority w:val="99"/>
    <w:semiHidden/>
    <w:rsid w:val="002F378A"/>
    <w:rPr>
      <w:rFonts w:eastAsiaTheme="minorHAnsi"/>
      <w:lang w:eastAsia="en-US"/>
    </w:rPr>
  </w:style>
  <w:style w:type="character" w:styleId="Hyperlink">
    <w:name w:val="Hyperlink"/>
    <w:basedOn w:val="DefaultParagraphFont"/>
    <w:uiPriority w:val="99"/>
    <w:unhideWhenUsed/>
    <w:rsid w:val="002F378A"/>
    <w:rPr>
      <w:color w:val="0563C1" w:themeColor="hyperlink"/>
      <w:u w:val="single"/>
    </w:rPr>
  </w:style>
  <w:style w:type="paragraph" w:styleId="BodyTextIndent2">
    <w:name w:val="Body Text Indent 2"/>
    <w:basedOn w:val="Normal"/>
    <w:link w:val="BodyTextIndent2Char"/>
    <w:uiPriority w:val="99"/>
    <w:unhideWhenUsed/>
    <w:rsid w:val="002F378A"/>
    <w:pPr>
      <w:spacing w:after="120" w:line="480" w:lineRule="auto"/>
      <w:ind w:left="283"/>
    </w:pPr>
  </w:style>
  <w:style w:type="character" w:customStyle="1" w:styleId="BodyTextIndent2Char">
    <w:name w:val="Body Text Indent 2 Char"/>
    <w:basedOn w:val="DefaultParagraphFont"/>
    <w:link w:val="BodyTextIndent2"/>
    <w:uiPriority w:val="99"/>
    <w:rsid w:val="002F378A"/>
    <w:rPr>
      <w:rFonts w:eastAsiaTheme="minorHAnsi"/>
      <w:lang w:eastAsia="en-US"/>
    </w:rPr>
  </w:style>
  <w:style w:type="paragraph" w:styleId="BalloonText">
    <w:name w:val="Balloon Text"/>
    <w:basedOn w:val="Normal"/>
    <w:link w:val="BalloonTextChar"/>
    <w:uiPriority w:val="99"/>
    <w:semiHidden/>
    <w:unhideWhenUsed/>
    <w:rsid w:val="002F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8A"/>
    <w:rPr>
      <w:rFonts w:ascii="Tahoma" w:eastAsiaTheme="minorHAnsi" w:hAnsi="Tahoma" w:cs="Tahoma"/>
      <w:sz w:val="16"/>
      <w:szCs w:val="16"/>
      <w:lang w:eastAsia="en-US"/>
    </w:rPr>
  </w:style>
  <w:style w:type="character" w:styleId="Strong">
    <w:name w:val="Strong"/>
    <w:basedOn w:val="DefaultParagraphFont"/>
    <w:uiPriority w:val="22"/>
    <w:qFormat/>
    <w:rsid w:val="00A4289C"/>
    <w:rPr>
      <w:b/>
      <w:bCs/>
    </w:rPr>
  </w:style>
  <w:style w:type="table" w:customStyle="1" w:styleId="LightShading1">
    <w:name w:val="Light Shading1"/>
    <w:basedOn w:val="TableNormal"/>
    <w:uiPriority w:val="60"/>
    <w:rsid w:val="00CB5618"/>
    <w:pPr>
      <w:spacing w:after="0" w:line="240" w:lineRule="auto"/>
    </w:pPr>
    <w:rPr>
      <w:rFonts w:ascii="Calibri" w:eastAsia="Calibri" w:hAnsi="Calibri" w:cs="Times New Roman"/>
      <w:color w:val="000000" w:themeColor="text1" w:themeShade="BF"/>
      <w:sz w:val="20"/>
      <w:szCs w:val="20"/>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6050A6"/>
    <w:rPr>
      <w:i/>
      <w:iCs/>
    </w:rPr>
  </w:style>
  <w:style w:type="paragraph" w:customStyle="1" w:styleId="OpenAcces">
    <w:name w:val="Open Acces"/>
    <w:basedOn w:val="Normal"/>
    <w:link w:val="OpenAccesChar"/>
    <w:qFormat/>
    <w:rsid w:val="004D06AE"/>
    <w:pPr>
      <w:spacing w:after="0" w:line="240" w:lineRule="auto"/>
    </w:pPr>
    <w:rPr>
      <w:rFonts w:ascii="Arial" w:eastAsia="Calibri" w:hAnsi="Arial" w:cs="Arial"/>
      <w:color w:val="000000"/>
      <w:sz w:val="15"/>
      <w:szCs w:val="16"/>
      <w:lang w:val="en-US"/>
    </w:rPr>
  </w:style>
  <w:style w:type="character" w:customStyle="1" w:styleId="OpenAccesChar">
    <w:name w:val="Open Acces Char"/>
    <w:link w:val="OpenAcces"/>
    <w:rsid w:val="004D06AE"/>
    <w:rPr>
      <w:rFonts w:ascii="Arial" w:eastAsia="Calibri" w:hAnsi="Arial" w:cs="Arial"/>
      <w:color w:val="000000"/>
      <w:sz w:val="15"/>
      <w:szCs w:val="16"/>
      <w:lang w:val="en-US" w:eastAsia="en-US"/>
    </w:rPr>
  </w:style>
  <w:style w:type="character" w:customStyle="1" w:styleId="ListParagraphChar">
    <w:name w:val="List Paragraph Char"/>
    <w:aliases w:val="Body of text Char,List Paragraph1 Char,Colorful List - Accent 11 Char,kepala 1 Char,Heading 31 Char,Body of text1 Char,List Paragraph11 Char,Colorful List - Accent 111 Char,Body of text2 Char,List Paragraph12 Char,Body of text3 Char"/>
    <w:link w:val="ListParagraph"/>
    <w:uiPriority w:val="34"/>
    <w:qFormat/>
    <w:locked/>
    <w:rsid w:val="00A379C7"/>
    <w:rPr>
      <w:rFonts w:eastAsiaTheme="minorHAnsi"/>
      <w:lang w:eastAsia="en-US"/>
    </w:rPr>
  </w:style>
  <w:style w:type="table" w:customStyle="1" w:styleId="TableGrid1">
    <w:name w:val="Table Grid1"/>
    <w:basedOn w:val="TableNormal"/>
    <w:uiPriority w:val="39"/>
    <w:rsid w:val="00E77579"/>
    <w:pPr>
      <w:spacing w:after="0" w:line="240" w:lineRule="auto"/>
    </w:pPr>
    <w:rPr>
      <w:rFonts w:ascii="Times New Roman" w:eastAsia="Times New Roman" w:hAnsi="Times New Roman" w:cs="Times New Roman"/>
      <w:sz w:val="20"/>
      <w:szCs w:val="20"/>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dx.doi.org/10.24036/02017617386-0-00"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firman@fip.unp.ac.id"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205459\Dropbox\Rian&amp;If\JURNAL%20KONSELOR\2016\template_artikel_juni_2013.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Sheet1!$D$3</c:f>
              <c:strCache>
                <c:ptCount val="1"/>
                <c:pt idx="0">
                  <c:v>Pretest</c:v>
                </c:pt>
              </c:strCache>
            </c:strRef>
          </c:tx>
          <c:invertIfNegative val="0"/>
          <c:cat>
            <c:strRef>
              <c:f>Sheet1!$C$4:$C$13</c:f>
              <c:strCache>
                <c:ptCount val="10"/>
                <c:pt idx="0">
                  <c:v>KOP</c:v>
                </c:pt>
                <c:pt idx="1">
                  <c:v>CF</c:v>
                </c:pt>
                <c:pt idx="2">
                  <c:v>ALP</c:v>
                </c:pt>
                <c:pt idx="3">
                  <c:v>N</c:v>
                </c:pt>
                <c:pt idx="4">
                  <c:v>ASA</c:v>
                </c:pt>
                <c:pt idx="5">
                  <c:v>ARI</c:v>
                </c:pt>
                <c:pt idx="6">
                  <c:v>APA</c:v>
                </c:pt>
                <c:pt idx="7">
                  <c:v>RF</c:v>
                </c:pt>
                <c:pt idx="8">
                  <c:v>H</c:v>
                </c:pt>
                <c:pt idx="9">
                  <c:v>MT</c:v>
                </c:pt>
              </c:strCache>
            </c:strRef>
          </c:cat>
          <c:val>
            <c:numRef>
              <c:f>Sheet1!$D$4:$D$13</c:f>
              <c:numCache>
                <c:formatCode>General</c:formatCode>
                <c:ptCount val="10"/>
                <c:pt idx="0">
                  <c:v>161</c:v>
                </c:pt>
                <c:pt idx="1">
                  <c:v>155</c:v>
                </c:pt>
                <c:pt idx="2">
                  <c:v>151</c:v>
                </c:pt>
                <c:pt idx="3">
                  <c:v>152</c:v>
                </c:pt>
                <c:pt idx="4">
                  <c:v>152</c:v>
                </c:pt>
                <c:pt idx="5">
                  <c:v>154</c:v>
                </c:pt>
                <c:pt idx="6">
                  <c:v>152</c:v>
                </c:pt>
                <c:pt idx="7">
                  <c:v>160</c:v>
                </c:pt>
                <c:pt idx="8">
                  <c:v>153</c:v>
                </c:pt>
                <c:pt idx="9">
                  <c:v>170</c:v>
                </c:pt>
              </c:numCache>
            </c:numRef>
          </c:val>
          <c:extLst xmlns:c16r2="http://schemas.microsoft.com/office/drawing/2015/06/chart">
            <c:ext xmlns:c16="http://schemas.microsoft.com/office/drawing/2014/chart" uri="{C3380CC4-5D6E-409C-BE32-E72D297353CC}">
              <c16:uniqueId val="{00000000-992A-48E5-9284-04B0B7FF1385}"/>
            </c:ext>
          </c:extLst>
        </c:ser>
        <c:ser>
          <c:idx val="1"/>
          <c:order val="1"/>
          <c:tx>
            <c:strRef>
              <c:f>Sheet1!$E$3</c:f>
              <c:strCache>
                <c:ptCount val="1"/>
                <c:pt idx="0">
                  <c:v>Posttest</c:v>
                </c:pt>
              </c:strCache>
            </c:strRef>
          </c:tx>
          <c:invertIfNegative val="0"/>
          <c:cat>
            <c:strRef>
              <c:f>Sheet1!$C$4:$C$13</c:f>
              <c:strCache>
                <c:ptCount val="10"/>
                <c:pt idx="0">
                  <c:v>KOP</c:v>
                </c:pt>
                <c:pt idx="1">
                  <c:v>CF</c:v>
                </c:pt>
                <c:pt idx="2">
                  <c:v>ALP</c:v>
                </c:pt>
                <c:pt idx="3">
                  <c:v>N</c:v>
                </c:pt>
                <c:pt idx="4">
                  <c:v>ASA</c:v>
                </c:pt>
                <c:pt idx="5">
                  <c:v>ARI</c:v>
                </c:pt>
                <c:pt idx="6">
                  <c:v>APA</c:v>
                </c:pt>
                <c:pt idx="7">
                  <c:v>RF</c:v>
                </c:pt>
                <c:pt idx="8">
                  <c:v>H</c:v>
                </c:pt>
                <c:pt idx="9">
                  <c:v>MT</c:v>
                </c:pt>
              </c:strCache>
            </c:strRef>
          </c:cat>
          <c:val>
            <c:numRef>
              <c:f>Sheet1!$E$4:$E$13</c:f>
              <c:numCache>
                <c:formatCode>General</c:formatCode>
                <c:ptCount val="10"/>
                <c:pt idx="0">
                  <c:v>130</c:v>
                </c:pt>
                <c:pt idx="1">
                  <c:v>128</c:v>
                </c:pt>
                <c:pt idx="2">
                  <c:v>132</c:v>
                </c:pt>
                <c:pt idx="3">
                  <c:v>129</c:v>
                </c:pt>
                <c:pt idx="4">
                  <c:v>120</c:v>
                </c:pt>
                <c:pt idx="5">
                  <c:v>117</c:v>
                </c:pt>
                <c:pt idx="6">
                  <c:v>135</c:v>
                </c:pt>
                <c:pt idx="7">
                  <c:v>140</c:v>
                </c:pt>
                <c:pt idx="8">
                  <c:v>118</c:v>
                </c:pt>
                <c:pt idx="9">
                  <c:v>123</c:v>
                </c:pt>
              </c:numCache>
            </c:numRef>
          </c:val>
          <c:extLst xmlns:c16r2="http://schemas.microsoft.com/office/drawing/2015/06/chart">
            <c:ext xmlns:c16="http://schemas.microsoft.com/office/drawing/2014/chart" uri="{C3380CC4-5D6E-409C-BE32-E72D297353CC}">
              <c16:uniqueId val="{00000001-992A-48E5-9284-04B0B7FF1385}"/>
            </c:ext>
          </c:extLst>
        </c:ser>
        <c:dLbls>
          <c:showLegendKey val="0"/>
          <c:showVal val="0"/>
          <c:showCatName val="0"/>
          <c:showSerName val="0"/>
          <c:showPercent val="0"/>
          <c:showBubbleSize val="0"/>
        </c:dLbls>
        <c:gapWidth val="150"/>
        <c:axId val="206763520"/>
        <c:axId val="206765440"/>
      </c:barChart>
      <c:catAx>
        <c:axId val="206763520"/>
        <c:scaling>
          <c:orientation val="minMax"/>
        </c:scaling>
        <c:delete val="0"/>
        <c:axPos val="b"/>
        <c:numFmt formatCode="General" sourceLinked="0"/>
        <c:majorTickMark val="out"/>
        <c:minorTickMark val="none"/>
        <c:tickLblPos val="nextTo"/>
        <c:crossAx val="206765440"/>
        <c:crosses val="autoZero"/>
        <c:auto val="1"/>
        <c:lblAlgn val="ctr"/>
        <c:lblOffset val="100"/>
        <c:noMultiLvlLbl val="0"/>
      </c:catAx>
      <c:valAx>
        <c:axId val="206765440"/>
        <c:scaling>
          <c:orientation val="minMax"/>
        </c:scaling>
        <c:delete val="0"/>
        <c:axPos val="l"/>
        <c:majorGridlines/>
        <c:numFmt formatCode="General" sourceLinked="1"/>
        <c:majorTickMark val="out"/>
        <c:minorTickMark val="none"/>
        <c:tickLblPos val="nextTo"/>
        <c:crossAx val="206763520"/>
        <c:crosses val="autoZero"/>
        <c:crossBetween val="between"/>
      </c:valAx>
    </c:plotArea>
    <c:legend>
      <c:legendPos val="r"/>
      <c:layout/>
      <c:overlay val="0"/>
    </c:legend>
    <c:plotVisOnly val="1"/>
    <c:dispBlanksAs val="gap"/>
    <c:showDLblsOverMax val="0"/>
  </c:chart>
  <c:txPr>
    <a:bodyPr/>
    <a:lstStyle/>
    <a:p>
      <a:pPr>
        <a:defRPr sz="1000">
          <a:latin typeface="Calisto MT"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Pretest</c:v>
                </c:pt>
              </c:strCache>
            </c:strRef>
          </c:tx>
          <c:spPr>
            <a:ln w="28575">
              <a:noFill/>
            </a:ln>
          </c:spPr>
          <c:invertIfNegative val="0"/>
          <c:cat>
            <c:strRef>
              <c:f>Sheet1!$A$2:$A$11</c:f>
              <c:strCache>
                <c:ptCount val="10"/>
                <c:pt idx="0">
                  <c:v>N</c:v>
                </c:pt>
                <c:pt idx="1">
                  <c:v>H</c:v>
                </c:pt>
                <c:pt idx="2">
                  <c:v>M</c:v>
                </c:pt>
                <c:pt idx="3">
                  <c:v>F</c:v>
                </c:pt>
                <c:pt idx="4">
                  <c:v>H</c:v>
                </c:pt>
                <c:pt idx="5">
                  <c:v>K</c:v>
                </c:pt>
                <c:pt idx="6">
                  <c:v>R</c:v>
                </c:pt>
                <c:pt idx="7">
                  <c:v>S</c:v>
                </c:pt>
                <c:pt idx="8">
                  <c:v>FT</c:v>
                </c:pt>
                <c:pt idx="9">
                  <c:v>N</c:v>
                </c:pt>
              </c:strCache>
            </c:strRef>
          </c:cat>
          <c:val>
            <c:numRef>
              <c:f>Sheet1!$B$2:$B$11</c:f>
              <c:numCache>
                <c:formatCode>General</c:formatCode>
                <c:ptCount val="10"/>
                <c:pt idx="0">
                  <c:v>155</c:v>
                </c:pt>
                <c:pt idx="1">
                  <c:v>155</c:v>
                </c:pt>
                <c:pt idx="2">
                  <c:v>157</c:v>
                </c:pt>
                <c:pt idx="3">
                  <c:v>156</c:v>
                </c:pt>
                <c:pt idx="4">
                  <c:v>162</c:v>
                </c:pt>
                <c:pt idx="5">
                  <c:v>153</c:v>
                </c:pt>
                <c:pt idx="6">
                  <c:v>151</c:v>
                </c:pt>
                <c:pt idx="7">
                  <c:v>159</c:v>
                </c:pt>
                <c:pt idx="8">
                  <c:v>182</c:v>
                </c:pt>
                <c:pt idx="9">
                  <c:v>173</c:v>
                </c:pt>
              </c:numCache>
            </c:numRef>
          </c:val>
          <c:extLst xmlns:c16r2="http://schemas.microsoft.com/office/drawing/2015/06/chart">
            <c:ext xmlns:c16="http://schemas.microsoft.com/office/drawing/2014/chart" uri="{C3380CC4-5D6E-409C-BE32-E72D297353CC}">
              <c16:uniqueId val="{00000000-DA72-4296-8400-AA4912B2CEA7}"/>
            </c:ext>
          </c:extLst>
        </c:ser>
        <c:ser>
          <c:idx val="1"/>
          <c:order val="1"/>
          <c:tx>
            <c:strRef>
              <c:f>Sheet1!$C$1</c:f>
              <c:strCache>
                <c:ptCount val="1"/>
                <c:pt idx="0">
                  <c:v>Posttest</c:v>
                </c:pt>
              </c:strCache>
            </c:strRef>
          </c:tx>
          <c:spPr>
            <a:ln w="28575">
              <a:noFill/>
            </a:ln>
          </c:spPr>
          <c:invertIfNegative val="0"/>
          <c:cat>
            <c:strRef>
              <c:f>Sheet1!$A$2:$A$11</c:f>
              <c:strCache>
                <c:ptCount val="10"/>
                <c:pt idx="0">
                  <c:v>N</c:v>
                </c:pt>
                <c:pt idx="1">
                  <c:v>H</c:v>
                </c:pt>
                <c:pt idx="2">
                  <c:v>M</c:v>
                </c:pt>
                <c:pt idx="3">
                  <c:v>F</c:v>
                </c:pt>
                <c:pt idx="4">
                  <c:v>H</c:v>
                </c:pt>
                <c:pt idx="5">
                  <c:v>K</c:v>
                </c:pt>
                <c:pt idx="6">
                  <c:v>R</c:v>
                </c:pt>
                <c:pt idx="7">
                  <c:v>S</c:v>
                </c:pt>
                <c:pt idx="8">
                  <c:v>FT</c:v>
                </c:pt>
                <c:pt idx="9">
                  <c:v>N</c:v>
                </c:pt>
              </c:strCache>
            </c:strRef>
          </c:cat>
          <c:val>
            <c:numRef>
              <c:f>Sheet1!$C$2:$C$11</c:f>
              <c:numCache>
                <c:formatCode>General</c:formatCode>
                <c:ptCount val="10"/>
                <c:pt idx="0">
                  <c:v>149</c:v>
                </c:pt>
                <c:pt idx="1">
                  <c:v>151</c:v>
                </c:pt>
                <c:pt idx="2">
                  <c:v>149</c:v>
                </c:pt>
                <c:pt idx="3">
                  <c:v>155</c:v>
                </c:pt>
                <c:pt idx="4">
                  <c:v>162</c:v>
                </c:pt>
                <c:pt idx="5">
                  <c:v>147</c:v>
                </c:pt>
                <c:pt idx="6">
                  <c:v>146</c:v>
                </c:pt>
                <c:pt idx="7">
                  <c:v>146</c:v>
                </c:pt>
                <c:pt idx="8">
                  <c:v>165</c:v>
                </c:pt>
                <c:pt idx="9">
                  <c:v>164</c:v>
                </c:pt>
              </c:numCache>
            </c:numRef>
          </c:val>
          <c:extLst xmlns:c16r2="http://schemas.microsoft.com/office/drawing/2015/06/chart">
            <c:ext xmlns:c16="http://schemas.microsoft.com/office/drawing/2014/chart" uri="{C3380CC4-5D6E-409C-BE32-E72D297353CC}">
              <c16:uniqueId val="{00000001-DA72-4296-8400-AA4912B2CEA7}"/>
            </c:ext>
          </c:extLst>
        </c:ser>
        <c:dLbls>
          <c:showLegendKey val="0"/>
          <c:showVal val="0"/>
          <c:showCatName val="0"/>
          <c:showSerName val="0"/>
          <c:showPercent val="0"/>
          <c:showBubbleSize val="0"/>
        </c:dLbls>
        <c:gapWidth val="150"/>
        <c:axId val="158593792"/>
        <c:axId val="158595328"/>
      </c:barChart>
      <c:catAx>
        <c:axId val="158593792"/>
        <c:scaling>
          <c:orientation val="minMax"/>
        </c:scaling>
        <c:delete val="0"/>
        <c:axPos val="b"/>
        <c:numFmt formatCode="General" sourceLinked="1"/>
        <c:majorTickMark val="out"/>
        <c:minorTickMark val="none"/>
        <c:tickLblPos val="nextTo"/>
        <c:crossAx val="158595328"/>
        <c:crosses val="autoZero"/>
        <c:auto val="1"/>
        <c:lblAlgn val="ctr"/>
        <c:lblOffset val="100"/>
        <c:noMultiLvlLbl val="0"/>
      </c:catAx>
      <c:valAx>
        <c:axId val="158595328"/>
        <c:scaling>
          <c:orientation val="minMax"/>
        </c:scaling>
        <c:delete val="0"/>
        <c:axPos val="l"/>
        <c:numFmt formatCode="General" sourceLinked="1"/>
        <c:majorTickMark val="out"/>
        <c:minorTickMark val="none"/>
        <c:tickLblPos val="nextTo"/>
        <c:crossAx val="158593792"/>
        <c:crosses val="autoZero"/>
        <c:crossBetween val="between"/>
      </c:valAx>
    </c:plotArea>
    <c:legend>
      <c:legendPos val="r"/>
      <c:layout/>
      <c:overlay val="0"/>
    </c:legend>
    <c:plotVisOnly val="1"/>
    <c:dispBlanksAs val="gap"/>
    <c:showDLblsOverMax val="0"/>
  </c:chart>
  <c:txPr>
    <a:bodyPr/>
    <a:lstStyle/>
    <a:p>
      <a:pPr>
        <a:defRPr>
          <a:latin typeface="Calisto MT"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4D0D-7900-4412-987A-D39D7859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template_artikel_juni_2013</Template>
  <TotalTime>15250365</TotalTime>
  <Pages>10</Pages>
  <Words>5415</Words>
  <Characters>30872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5459</dc:creator>
  <cp:lastModifiedBy>win7</cp:lastModifiedBy>
  <cp:revision>132</cp:revision>
  <cp:lastPrinted>2017-06-11T08:59:00Z</cp:lastPrinted>
  <dcterms:created xsi:type="dcterms:W3CDTF">2018-01-03T06:02:00Z</dcterms:created>
  <dcterms:modified xsi:type="dcterms:W3CDTF">2025-02-12T02:46:00Z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