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B5618" w:rsidRPr="007A6480" w:rsidRDefault="008F517D" w:rsidP="00CB5618">
      <w:pPr>
        <w:autoSpaceDE w:val="0"/>
        <w:autoSpaceDN w:val="0"/>
        <w:adjustRightInd w:val="0"/>
        <w:spacing w:after="0" w:line="240" w:lineRule="auto"/>
        <w:rPr>
          <w:rFonts w:ascii="Calisto MT" w:hAnsi="Calisto MT" w:cs="Times New Roman"/>
          <w:color w:val="000000" w:themeColor="text1"/>
          <w:sz w:val="24"/>
          <w:szCs w:val="24"/>
        </w:rPr>
      </w:pPr>
      <w:r w:rsidRPr="008F517D">
        <w:rPr>
          <w:rFonts w:ascii="Calisto MT" w:hAnsi="Calisto MT" w:cs="Times New Roman"/>
          <w:b/>
          <w:color w:val="000000" w:themeColor="text1"/>
          <w:sz w:val="30"/>
          <w:szCs w:val="30"/>
          <w:lang w:val="en-US"/>
        </w:rPr>
        <w:t>DEVELOPMENT OF ADAPTIVE LEARNING E-MODULES IN BASIC MATHEMATICS FOR SLOW LEARNERS AT SMKN</w:t>
      </w:r>
    </w:p>
    <w:p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sidR="008F517D" w:rsidRPr="008F517D">
        <w:t xml:space="preserve"> </w:t>
      </w:r>
      <w:r w:rsidR="008F517D" w:rsidRPr="008F517D">
        <w:rPr>
          <w:rFonts w:ascii="Calisto MT" w:hAnsi="Calisto MT" w:cs="Times New Roman"/>
          <w:color w:val="000000" w:themeColor="text1"/>
          <w:sz w:val="20"/>
          <w:szCs w:val="20"/>
        </w:rPr>
        <w:t>Novra arina</w:t>
      </w:r>
      <w:r w:rsidRPr="007A6480">
        <w:rPr>
          <w:rFonts w:ascii="Calisto MT" w:hAnsi="Calisto MT" w:cs="Times New Roman"/>
          <w:color w:val="000000" w:themeColor="text1"/>
          <w:sz w:val="20"/>
          <w:szCs w:val="20"/>
          <w:lang w:val="en-US"/>
        </w:rPr>
        <w:t xml:space="preserve"> 1</w:t>
      </w:r>
      <w:r w:rsidR="00054684" w:rsidRPr="007A6480">
        <w:rPr>
          <w:rFonts w:ascii="Calisto MT" w:hAnsi="Calisto MT" w:cs="Times New Roman"/>
          <w:color w:val="000000" w:themeColor="text1"/>
          <w:sz w:val="20"/>
          <w:szCs w:val="20"/>
          <w:lang w:val="en-US"/>
        </w:rPr>
        <w:t>,</w:t>
      </w:r>
      <w:r w:rsidR="00AA1F21">
        <w:rPr>
          <w:rFonts w:ascii="Calisto MT" w:hAnsi="Calisto MT" w:cs="Times New Roman"/>
          <w:color w:val="000000" w:themeColor="text1"/>
          <w:sz w:val="20"/>
          <w:szCs w:val="20"/>
          <w:vertAlign w:val="superscript"/>
          <w:lang w:val="en-US"/>
        </w:rPr>
        <w:t xml:space="preserve"> 2</w:t>
      </w:r>
      <w:r w:rsidRPr="007A6480">
        <w:rPr>
          <w:rFonts w:ascii="Calisto MT" w:hAnsi="Calisto MT" w:cs="Times New Roman"/>
          <w:color w:val="000000" w:themeColor="text1"/>
          <w:sz w:val="20"/>
          <w:szCs w:val="20"/>
          <w:vertAlign w:val="superscript"/>
          <w:lang w:val="en-US"/>
        </w:rPr>
        <w:t xml:space="preserve"> </w:t>
      </w:r>
      <w:r w:rsidR="008F517D" w:rsidRPr="008F517D">
        <w:rPr>
          <w:rFonts w:ascii="Calisto MT" w:hAnsi="Calisto MT" w:cs="Times New Roman"/>
          <w:color w:val="000000" w:themeColor="text1"/>
          <w:sz w:val="20"/>
          <w:szCs w:val="20"/>
        </w:rPr>
        <w:t>Alwen Bentri</w:t>
      </w:r>
      <w:r w:rsidRPr="007A6480">
        <w:rPr>
          <w:rFonts w:ascii="Calisto MT" w:hAnsi="Calisto MT" w:cs="Times New Roman"/>
          <w:color w:val="000000" w:themeColor="text1"/>
          <w:sz w:val="20"/>
          <w:szCs w:val="20"/>
          <w:lang w:val="en-US"/>
        </w:rPr>
        <w:t xml:space="preserve"> 2</w:t>
      </w:r>
      <w:r w:rsidR="00AA1F21">
        <w:rPr>
          <w:rFonts w:ascii="Calisto MT" w:hAnsi="Calisto MT" w:cs="Times New Roman"/>
          <w:color w:val="000000" w:themeColor="text1"/>
          <w:sz w:val="20"/>
          <w:szCs w:val="20"/>
          <w:lang w:val="en-US"/>
        </w:rPr>
        <w:t>,</w:t>
      </w:r>
      <w:r w:rsidR="00AA1F21" w:rsidRPr="00AA1F21">
        <w:rPr>
          <w:rFonts w:ascii="Calisto MT" w:hAnsi="Calisto MT" w:cs="Times New Roman"/>
          <w:color w:val="000000" w:themeColor="text1"/>
          <w:sz w:val="20"/>
          <w:szCs w:val="20"/>
          <w:vertAlign w:val="superscript"/>
          <w:lang w:val="en-US"/>
        </w:rPr>
        <w:t xml:space="preserve"> </w:t>
      </w:r>
      <w:r w:rsidR="00AA1F21">
        <w:rPr>
          <w:rFonts w:ascii="Calisto MT" w:hAnsi="Calisto MT" w:cs="Times New Roman"/>
          <w:color w:val="000000" w:themeColor="text1"/>
          <w:sz w:val="20"/>
          <w:szCs w:val="20"/>
          <w:vertAlign w:val="superscript"/>
          <w:lang w:val="en-US"/>
        </w:rPr>
        <w:t>3</w:t>
      </w:r>
      <w:r w:rsidR="00AA1F21">
        <w:rPr>
          <w:rFonts w:ascii="Calisto MT" w:hAnsi="Calisto MT" w:cs="Times New Roman"/>
          <w:color w:val="000000" w:themeColor="text1"/>
          <w:sz w:val="20"/>
          <w:szCs w:val="20"/>
          <w:lang w:val="en-US"/>
        </w:rPr>
        <w:t xml:space="preserve"> </w:t>
      </w:r>
      <w:r w:rsidR="00AA1F21" w:rsidRPr="00AA1F21">
        <w:rPr>
          <w:rFonts w:ascii="Calisto MT" w:hAnsi="Calisto MT" w:cs="Times New Roman"/>
          <w:color w:val="000000" w:themeColor="text1"/>
          <w:sz w:val="20"/>
          <w:szCs w:val="20"/>
          <w:lang w:val="en-US"/>
        </w:rPr>
        <w:t>Azwar Ananda</w:t>
      </w:r>
      <w:r w:rsidR="00AA1F21">
        <w:rPr>
          <w:rFonts w:ascii="Calisto MT" w:hAnsi="Calisto MT" w:cs="Times New Roman"/>
          <w:color w:val="000000" w:themeColor="text1"/>
          <w:sz w:val="20"/>
          <w:szCs w:val="20"/>
          <w:lang w:val="en-US"/>
        </w:rPr>
        <w:t xml:space="preserve"> 3, </w:t>
      </w:r>
      <w:r w:rsidR="00AA1F21">
        <w:rPr>
          <w:rFonts w:ascii="Calisto MT" w:hAnsi="Calisto MT" w:cs="Times New Roman"/>
          <w:color w:val="000000" w:themeColor="text1"/>
          <w:sz w:val="20"/>
          <w:szCs w:val="20"/>
          <w:vertAlign w:val="superscript"/>
          <w:lang w:val="en-US"/>
        </w:rPr>
        <w:t xml:space="preserve">2 </w:t>
      </w:r>
      <w:r w:rsidR="00AA1F21" w:rsidRPr="00AA1F21">
        <w:rPr>
          <w:rFonts w:ascii="Calisto MT" w:hAnsi="Calisto MT" w:cs="Times New Roman"/>
          <w:color w:val="000000" w:themeColor="text1"/>
          <w:sz w:val="20"/>
          <w:szCs w:val="20"/>
          <w:lang w:val="en-US"/>
        </w:rPr>
        <w:t>Fetri Yeni</w:t>
      </w:r>
      <w:r w:rsidR="00AA1F21">
        <w:rPr>
          <w:rFonts w:ascii="Calisto MT" w:hAnsi="Calisto MT" w:cs="Times New Roman"/>
          <w:color w:val="000000" w:themeColor="text1"/>
          <w:sz w:val="20"/>
          <w:szCs w:val="20"/>
          <w:lang w:val="en-US"/>
        </w:rPr>
        <w:t xml:space="preserve">  4</w:t>
      </w:r>
    </w:p>
    <w:p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lang w:val="en-US"/>
        </w:rPr>
        <w:t>*</w:t>
      </w:r>
      <w:r w:rsidR="008F517D" w:rsidRPr="008F517D">
        <w:t xml:space="preserve"> </w:t>
      </w:r>
      <w:r w:rsidR="008F517D" w:rsidRPr="008F517D">
        <w:rPr>
          <w:rFonts w:ascii="Calisto MT" w:hAnsi="Calisto MT" w:cs="Times New Roman"/>
          <w:color w:val="000000" w:themeColor="text1"/>
          <w:sz w:val="20"/>
          <w:szCs w:val="20"/>
          <w:lang w:val="en-US"/>
        </w:rPr>
        <w:t>Department of Educational Technology, Universitas Negeri Padang</w:t>
      </w:r>
      <w:r w:rsidRPr="007A6480">
        <w:rPr>
          <w:rFonts w:ascii="Calisto MT" w:hAnsi="Calisto MT" w:cs="Times New Roman"/>
          <w:color w:val="000000" w:themeColor="text1"/>
          <w:sz w:val="20"/>
          <w:szCs w:val="20"/>
          <w:lang w:val="en-US"/>
        </w:rPr>
        <w:t xml:space="preserve">, </w:t>
      </w:r>
      <w:r w:rsidR="00323F8F">
        <w:rPr>
          <w:rFonts w:ascii="Calisto MT" w:hAnsi="Calisto MT" w:cs="Times New Roman"/>
          <w:color w:val="000000" w:themeColor="text1"/>
          <w:sz w:val="20"/>
          <w:szCs w:val="20"/>
          <w:lang w:val="en-US"/>
        </w:rPr>
        <w:t>novra06@gmail.com</w:t>
      </w:r>
    </w:p>
    <w:p w:rsidR="00AA1F21" w:rsidRPr="007A6480" w:rsidRDefault="00AA1F21" w:rsidP="00AA1F21">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lang w:val="en-US"/>
        </w:rPr>
        <w:t>*</w:t>
      </w:r>
      <w:r w:rsidRPr="008F517D">
        <w:t xml:space="preserve"> </w:t>
      </w:r>
      <w:r w:rsidRPr="008F517D">
        <w:rPr>
          <w:rFonts w:ascii="Calisto MT" w:hAnsi="Calisto MT" w:cs="Times New Roman"/>
          <w:color w:val="000000" w:themeColor="text1"/>
          <w:sz w:val="20"/>
          <w:szCs w:val="20"/>
          <w:lang w:val="en-US"/>
        </w:rPr>
        <w:t>Department of Educational Technology, Universitas Negeri Padang</w:t>
      </w:r>
      <w:r w:rsidRPr="007A6480">
        <w:rPr>
          <w:rFonts w:ascii="Calisto MT" w:hAnsi="Calisto MT" w:cs="Times New Roman"/>
          <w:color w:val="000000" w:themeColor="text1"/>
          <w:sz w:val="20"/>
          <w:szCs w:val="20"/>
          <w:lang w:val="en-US"/>
        </w:rPr>
        <w:t xml:space="preserve"> </w:t>
      </w:r>
    </w:p>
    <w:p w:rsidR="00AA1F21" w:rsidRPr="007A6480" w:rsidRDefault="00AA1F21" w:rsidP="00AA1F21">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lang w:val="en-US"/>
        </w:rPr>
        <w:t>*</w:t>
      </w:r>
      <w:r w:rsidRPr="008F517D">
        <w:t xml:space="preserve"> </w:t>
      </w:r>
      <w:r w:rsidRPr="00AA1F21">
        <w:t xml:space="preserve">Department </w:t>
      </w:r>
      <w:r w:rsidRPr="00AA1F21">
        <w:rPr>
          <w:rFonts w:ascii="Calisto MT" w:hAnsi="Calisto MT" w:cs="Times New Roman"/>
          <w:color w:val="000000" w:themeColor="text1"/>
          <w:sz w:val="20"/>
          <w:szCs w:val="20"/>
          <w:lang w:val="en-US"/>
        </w:rPr>
        <w:t>Social Science Education</w:t>
      </w:r>
      <w:r w:rsidRPr="008F517D">
        <w:rPr>
          <w:rFonts w:ascii="Calisto MT" w:hAnsi="Calisto MT" w:cs="Times New Roman"/>
          <w:color w:val="000000" w:themeColor="text1"/>
          <w:sz w:val="20"/>
          <w:szCs w:val="20"/>
          <w:lang w:val="en-US"/>
        </w:rPr>
        <w:t>, Universitas Negeri Padang</w:t>
      </w:r>
      <w:r w:rsidRPr="007A6480">
        <w:rPr>
          <w:rFonts w:ascii="Calisto MT" w:hAnsi="Calisto MT" w:cs="Times New Roman"/>
          <w:color w:val="000000" w:themeColor="text1"/>
          <w:sz w:val="20"/>
          <w:szCs w:val="20"/>
          <w:lang w:val="en-US"/>
        </w:rPr>
        <w:t xml:space="preserve"> </w:t>
      </w:r>
    </w:p>
    <w:p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rsidR="00CB5618" w:rsidRPr="007A6480" w:rsidRDefault="00CB5618" w:rsidP="00CB5618">
      <w:pPr>
        <w:pStyle w:val="ListParagraph"/>
        <w:spacing w:after="0" w:line="240" w:lineRule="auto"/>
        <w:ind w:right="805"/>
        <w:contextualSpacing w:val="0"/>
        <w:jc w:val="both"/>
        <w:rPr>
          <w:rFonts w:ascii="Calisto MT" w:hAnsi="Calisto MT" w:cs="Times New Roman"/>
          <w:sz w:val="20"/>
          <w:szCs w:val="20"/>
        </w:rPr>
      </w:pPr>
      <w:r w:rsidRPr="007A6480">
        <w:rPr>
          <w:rFonts w:ascii="Calisto MT" w:hAnsi="Calisto MT" w:cs="Times New Roman"/>
          <w:b/>
          <w:sz w:val="20"/>
          <w:szCs w:val="20"/>
        </w:rPr>
        <w:t>Abstr</w:t>
      </w:r>
      <w:r w:rsidRPr="007A6480">
        <w:rPr>
          <w:rFonts w:ascii="Calisto MT" w:hAnsi="Calisto MT" w:cs="Times New Roman"/>
          <w:b/>
          <w:sz w:val="20"/>
          <w:szCs w:val="20"/>
          <w:lang w:val="en-US"/>
        </w:rPr>
        <w:t>act</w:t>
      </w:r>
    </w:p>
    <w:p w:rsidR="00CB5618" w:rsidRPr="00DC511F" w:rsidRDefault="00EE27F9" w:rsidP="001F7A29">
      <w:pPr>
        <w:spacing w:after="0" w:line="240" w:lineRule="auto"/>
        <w:ind w:left="720" w:right="-2"/>
        <w:jc w:val="both"/>
        <w:rPr>
          <w:rFonts w:ascii="Calisto MT" w:hAnsi="Calisto MT" w:cs="Times New Roman"/>
          <w:color w:val="000000" w:themeColor="text1"/>
          <w:sz w:val="20"/>
          <w:szCs w:val="20"/>
          <w:lang w:val="en-US"/>
        </w:rPr>
      </w:pPr>
      <w:r w:rsidRPr="00EE27F9">
        <w:rPr>
          <w:rFonts w:ascii="Calisto MT" w:hAnsi="Calisto MT" w:cs="Times New Roman"/>
          <w:color w:val="000000" w:themeColor="text1"/>
          <w:sz w:val="20"/>
          <w:szCs w:val="20"/>
          <w:lang w:val="en-US"/>
        </w:rPr>
        <w:t>This study focuses on the development of an E-Module to measure its impact on slow learners at SMKN 2 Padang. The research involved 6 slow learner students, utilizing a quantitative approach with a 5-point Likert rating questionnaire. The ASSURE model was employed to analyze the characteristics of each slow learner. The research findings indicate that the practicality level of the E-Module reached 95.87% according to student responses and 96% according to teacher responses, demonstrating the ease of use of the E-Module. Based on the ANOVA test results using Excel, a P-Value of 0.001954 was obtained (p &lt; 0.05), indicating a significant difference in the basic mathematics abilities of the students. This study confirms the validity and reliability of the measurement instrument, indicating that the adaptive learning E-Module has a positive impact on supporting the learning of slow learners.</w:t>
      </w:r>
      <w:r w:rsidR="00CB5618" w:rsidRPr="00DC511F">
        <w:rPr>
          <w:rFonts w:ascii="Calisto MT" w:hAnsi="Calisto MT" w:cs="Times New Roman"/>
          <w:color w:val="000000" w:themeColor="text1"/>
          <w:sz w:val="20"/>
          <w:szCs w:val="20"/>
          <w:lang w:val="en-US"/>
        </w:rPr>
        <w:t xml:space="preserve"> </w:t>
      </w:r>
    </w:p>
    <w:p w:rsidR="00CB5618" w:rsidRPr="007A6480" w:rsidRDefault="00CB5618" w:rsidP="00CB5618">
      <w:pPr>
        <w:spacing w:after="0" w:line="240" w:lineRule="auto"/>
        <w:ind w:right="522"/>
        <w:jc w:val="both"/>
        <w:rPr>
          <w:rFonts w:ascii="Calisto MT" w:hAnsi="Calisto MT" w:cs="Times New Roman"/>
          <w:color w:val="000000" w:themeColor="text1"/>
          <w:sz w:val="20"/>
          <w:szCs w:val="20"/>
          <w:lang w:val="en-US"/>
        </w:rPr>
      </w:pPr>
    </w:p>
    <w:p w:rsidR="00CB5618" w:rsidRPr="007A6480" w:rsidRDefault="00CB5618" w:rsidP="001F7A29">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bookmarkStart w:id="0" w:name="_GoBack"/>
      <w:r w:rsidR="00EE27F9" w:rsidRPr="00EE27F9">
        <w:rPr>
          <w:rFonts w:ascii="Calisto MT" w:hAnsi="Calisto MT" w:cs="Times New Roman"/>
          <w:color w:val="000000" w:themeColor="text1"/>
          <w:sz w:val="20"/>
          <w:szCs w:val="20"/>
          <w:lang w:val="en-US"/>
        </w:rPr>
        <w:t>E-moduls, Adaptive Learning, Slow Learning</w:t>
      </w:r>
      <w:r w:rsidRPr="007A6480">
        <w:rPr>
          <w:rFonts w:ascii="Calisto MT" w:hAnsi="Calisto MT" w:cs="Times New Roman"/>
          <w:color w:val="000000" w:themeColor="text1"/>
          <w:sz w:val="20"/>
          <w:szCs w:val="20"/>
        </w:rPr>
        <w:t>. </w:t>
      </w:r>
    </w:p>
    <w:bookmarkEnd w:id="0"/>
    <w:p w:rsidR="00CB5618" w:rsidRPr="007A6480" w:rsidRDefault="00CB5618" w:rsidP="00CB5618">
      <w:pPr>
        <w:spacing w:after="0" w:line="240" w:lineRule="auto"/>
        <w:rPr>
          <w:rFonts w:ascii="Calisto MT" w:hAnsi="Calisto MT" w:cs="Times New Roman"/>
          <w:color w:val="000000" w:themeColor="text1"/>
          <w:sz w:val="20"/>
          <w:szCs w:val="20"/>
          <w:lang w:val="en-US"/>
        </w:rPr>
      </w:pPr>
    </w:p>
    <w:p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r w:rsidRPr="007A6480">
        <w:rPr>
          <w:rFonts w:ascii="Calisto MT" w:hAnsi="Calisto MT" w:cs="Times New Roman"/>
          <w:b/>
          <w:sz w:val="20"/>
          <w:szCs w:val="20"/>
          <w:lang w:val="en-US"/>
        </w:rPr>
        <w:t xml:space="preserve">How to </w:t>
      </w:r>
      <w:r w:rsidRPr="007A6480">
        <w:rPr>
          <w:rFonts w:ascii="Calisto MT" w:hAnsi="Calisto MT" w:cs="Times New Roman"/>
          <w:b/>
          <w:sz w:val="20"/>
          <w:szCs w:val="20"/>
        </w:rPr>
        <w:t xml:space="preserve">Cite: </w:t>
      </w:r>
      <w:r w:rsidR="00AA1F21" w:rsidRPr="00AA1F21">
        <w:rPr>
          <w:rFonts w:ascii="Calisto MT" w:hAnsi="Calisto MT" w:cs="Times New Roman"/>
          <w:sz w:val="20"/>
          <w:szCs w:val="20"/>
        </w:rPr>
        <w:t>Novra arina</w:t>
      </w:r>
      <w:r w:rsidRPr="007A6480">
        <w:rPr>
          <w:rFonts w:ascii="Calisto MT" w:hAnsi="Calisto MT" w:cs="Times New Roman"/>
          <w:sz w:val="20"/>
          <w:szCs w:val="20"/>
        </w:rPr>
        <w:t xml:space="preserve"> </w:t>
      </w:r>
      <w:r w:rsidR="00712F37" w:rsidRPr="007A6480">
        <w:rPr>
          <w:rFonts w:ascii="Calisto MT" w:hAnsi="Calisto MT" w:cs="Times New Roman"/>
          <w:sz w:val="20"/>
          <w:szCs w:val="20"/>
        </w:rPr>
        <w:t>1,</w:t>
      </w:r>
      <w:r w:rsidRPr="007A6480">
        <w:rPr>
          <w:rFonts w:ascii="Calisto MT" w:hAnsi="Calisto MT" w:cs="Times New Roman"/>
          <w:sz w:val="20"/>
          <w:szCs w:val="20"/>
        </w:rPr>
        <w:t xml:space="preserve"> </w:t>
      </w:r>
      <w:r w:rsidR="00AA1F21" w:rsidRPr="00AA1F21">
        <w:rPr>
          <w:rFonts w:ascii="Calisto MT" w:hAnsi="Calisto MT" w:cs="Times New Roman"/>
          <w:sz w:val="20"/>
          <w:szCs w:val="20"/>
        </w:rPr>
        <w:t>Alwen Bentri</w:t>
      </w:r>
      <w:r w:rsidRPr="007A6480">
        <w:rPr>
          <w:rFonts w:ascii="Calisto MT" w:hAnsi="Calisto MT" w:cs="Times New Roman"/>
          <w:sz w:val="20"/>
          <w:szCs w:val="20"/>
        </w:rPr>
        <w:t xml:space="preserve"> 2</w:t>
      </w:r>
      <w:r w:rsidR="00AA1F21">
        <w:rPr>
          <w:rFonts w:ascii="Calisto MT" w:hAnsi="Calisto MT" w:cs="Times New Roman"/>
          <w:sz w:val="20"/>
          <w:szCs w:val="20"/>
          <w:lang w:val="en-US"/>
        </w:rPr>
        <w:t>,</w:t>
      </w:r>
      <w:r w:rsidR="00AA1F21" w:rsidRPr="00AA1F21">
        <w:t xml:space="preserve"> </w:t>
      </w:r>
      <w:r w:rsidR="00AA1F21" w:rsidRPr="00AA1F21">
        <w:rPr>
          <w:rFonts w:ascii="Calisto MT" w:hAnsi="Calisto MT" w:cs="Times New Roman"/>
          <w:sz w:val="20"/>
          <w:szCs w:val="20"/>
          <w:lang w:val="en-US"/>
        </w:rPr>
        <w:t>Azwar Ananda</w:t>
      </w:r>
      <w:r w:rsidR="00AA1F21">
        <w:rPr>
          <w:rFonts w:ascii="Calisto MT" w:hAnsi="Calisto MT" w:cs="Times New Roman"/>
          <w:sz w:val="20"/>
          <w:szCs w:val="20"/>
          <w:lang w:val="en-US"/>
        </w:rPr>
        <w:t xml:space="preserve"> 3, </w:t>
      </w:r>
      <w:r w:rsidR="00AA1F21" w:rsidRPr="00AA1F21">
        <w:rPr>
          <w:rFonts w:ascii="Calisto MT" w:hAnsi="Calisto MT" w:cs="Times New Roman"/>
          <w:sz w:val="20"/>
          <w:szCs w:val="20"/>
          <w:lang w:val="en-US"/>
        </w:rPr>
        <w:t xml:space="preserve">Fetri Yeni </w:t>
      </w:r>
      <w:r w:rsidR="00AA1F21">
        <w:rPr>
          <w:rFonts w:ascii="Calisto MT" w:hAnsi="Calisto MT" w:cs="Times New Roman"/>
          <w:sz w:val="20"/>
          <w:szCs w:val="20"/>
          <w:lang w:val="en-US"/>
        </w:rPr>
        <w:t>4</w:t>
      </w:r>
      <w:r w:rsidRPr="007A6480">
        <w:rPr>
          <w:rFonts w:ascii="Calisto MT" w:hAnsi="Calisto MT" w:cs="Times New Roman"/>
          <w:sz w:val="20"/>
          <w:szCs w:val="20"/>
        </w:rPr>
        <w:t xml:space="preserve">. </w:t>
      </w:r>
      <w:r w:rsidR="00AA1F21">
        <w:rPr>
          <w:rFonts w:ascii="Calisto MT" w:hAnsi="Calisto MT" w:cs="Times New Roman"/>
          <w:sz w:val="20"/>
          <w:szCs w:val="20"/>
          <w:lang w:val="en-US"/>
        </w:rPr>
        <w:t>2024</w:t>
      </w:r>
      <w:r w:rsidRPr="007A6480">
        <w:rPr>
          <w:rFonts w:ascii="Calisto MT" w:hAnsi="Calisto MT" w:cs="Times New Roman"/>
          <w:sz w:val="20"/>
          <w:szCs w:val="20"/>
        </w:rPr>
        <w:t xml:space="preserve">. </w:t>
      </w:r>
      <w:r w:rsidR="00AA1F21" w:rsidRPr="00AA1F21">
        <w:rPr>
          <w:rFonts w:ascii="Calisto MT" w:hAnsi="Calisto MT" w:cs="Times New Roman"/>
          <w:sz w:val="20"/>
          <w:szCs w:val="20"/>
        </w:rPr>
        <w:t>Development Of Adaptive Learning E-Modules In Basic Mathematics For Slow Learners At SMKN</w:t>
      </w:r>
      <w:r w:rsidRPr="007A6480">
        <w:rPr>
          <w:rFonts w:ascii="Calisto MT" w:hAnsi="Calisto MT" w:cs="Times New Roman"/>
          <w:sz w:val="20"/>
          <w:szCs w:val="20"/>
        </w:rPr>
        <w:t xml:space="preserve">. </w:t>
      </w:r>
      <w:r w:rsidRPr="00CB414D">
        <w:rPr>
          <w:rFonts w:ascii="Calisto MT" w:hAnsi="Calisto MT" w:cs="Times New Roman"/>
          <w:sz w:val="20"/>
          <w:szCs w:val="20"/>
          <w:lang w:val="en-US"/>
        </w:rPr>
        <w:t>Konselor</w:t>
      </w:r>
      <w:r w:rsidRPr="007A6480">
        <w:rPr>
          <w:rFonts w:ascii="Calisto MT" w:hAnsi="Calisto MT" w:cs="Times New Roman"/>
          <w:sz w:val="20"/>
          <w:szCs w:val="20"/>
        </w:rPr>
        <w:t xml:space="preserve">, </w:t>
      </w:r>
      <w:r w:rsidR="00A74BB4">
        <w:rPr>
          <w:rFonts w:ascii="Calisto MT" w:hAnsi="Calisto MT" w:cs="Times New Roman"/>
          <w:sz w:val="20"/>
          <w:szCs w:val="20"/>
          <w:lang w:val="en-US"/>
        </w:rPr>
        <w:t>VV</w:t>
      </w:r>
      <w:r w:rsidRPr="007A6480">
        <w:rPr>
          <w:rFonts w:ascii="Calisto MT" w:hAnsi="Calisto MT" w:cs="Times New Roman"/>
          <w:sz w:val="20"/>
          <w:szCs w:val="20"/>
        </w:rPr>
        <w:t xml:space="preserve"> (</w:t>
      </w:r>
      <w:r w:rsidR="00712F37">
        <w:rPr>
          <w:rFonts w:ascii="Calisto MT" w:hAnsi="Calisto MT" w:cs="Times New Roman"/>
          <w:sz w:val="20"/>
          <w:szCs w:val="20"/>
          <w:lang w:val="en-US"/>
        </w:rPr>
        <w:t>N</w:t>
      </w:r>
      <w:r w:rsidRPr="007A6480">
        <w:rPr>
          <w:rFonts w:ascii="Calisto MT" w:hAnsi="Calisto MT" w:cs="Times New Roman"/>
          <w:sz w:val="20"/>
          <w:szCs w:val="20"/>
        </w:rPr>
        <w:t>): p</w:t>
      </w:r>
      <w:r w:rsidRPr="007A6480">
        <w:rPr>
          <w:rFonts w:ascii="Calisto MT" w:hAnsi="Calisto MT" w:cs="Times New Roman"/>
          <w:sz w:val="20"/>
          <w:szCs w:val="20"/>
          <w:lang w:val="en-US"/>
        </w:rPr>
        <w:t>p</w:t>
      </w:r>
      <w:r w:rsidRPr="007A6480">
        <w:rPr>
          <w:rFonts w:ascii="Calisto MT" w:hAnsi="Calisto MT" w:cs="Times New Roman"/>
          <w:sz w:val="20"/>
          <w:szCs w:val="20"/>
        </w:rPr>
        <w:t>. XX-XX</w:t>
      </w:r>
      <w:r w:rsidR="00712F37">
        <w:rPr>
          <w:rFonts w:ascii="Calisto MT" w:hAnsi="Calisto MT" w:cs="Times New Roman"/>
          <w:sz w:val="20"/>
          <w:szCs w:val="20"/>
          <w:lang w:val="en-US"/>
        </w:rPr>
        <w:t xml:space="preserve">, </w:t>
      </w:r>
      <w:r w:rsidR="00712F37" w:rsidRPr="008C4606">
        <w:rPr>
          <w:lang w:val="en-US"/>
        </w:rPr>
        <w:t>DOI:</w:t>
      </w:r>
      <w:r w:rsidR="00712F37" w:rsidRPr="00712F37">
        <w:t xml:space="preserve"> </w:t>
      </w:r>
      <w:hyperlink r:id="rId9" w:history="1">
        <w:r w:rsidR="00712F37" w:rsidRPr="00712F37">
          <w:rPr>
            <w:rFonts w:ascii="Calisto MT" w:hAnsi="Calisto MT" w:cs="Times New Roman"/>
            <w:sz w:val="20"/>
            <w:szCs w:val="20"/>
          </w:rPr>
          <w:t>10.24036/XXXXXXXXXX-X-XX</w:t>
        </w:r>
      </w:hyperlink>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AC00F9">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88703B" w:rsidP="00F7263E">
      <w:pPr>
        <w:tabs>
          <w:tab w:val="left" w:pos="2595"/>
        </w:tabs>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Introduction</w:t>
      </w:r>
      <w:r w:rsidR="00F7263E" w:rsidRPr="00054684">
        <w:rPr>
          <w:rFonts w:ascii="Calisto MT" w:hAnsi="Calisto MT" w:cs="Times New Roman"/>
          <w:b/>
          <w:sz w:val="24"/>
          <w:szCs w:val="24"/>
          <w:lang w:val="en-US"/>
        </w:rPr>
        <w:tab/>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Some slow learners face greater challenges in the learning process compared to their peers. Slow learners are individuals with below-average learning abilities, experiencing delays in mental development and adjustment, which means they require more time and often need to repeat tasks, both academic and no</w:t>
      </w:r>
      <w:r w:rsidR="00355F91">
        <w:rPr>
          <w:rFonts w:ascii="Calisto MT" w:hAnsi="Calisto MT" w:cs="Times New Roman"/>
          <w:sz w:val="20"/>
          <w:szCs w:val="20"/>
        </w:rPr>
        <w:t xml:space="preserve">n-academic </w:t>
      </w:r>
      <w:r w:rsidR="00355F91">
        <w:rPr>
          <w:rFonts w:ascii="Calisto MT" w:hAnsi="Calisto MT" w:cs="Times New Roman"/>
          <w:sz w:val="20"/>
          <w:szCs w:val="20"/>
        </w:rPr>
        <w:fldChar w:fldCharType="begin" w:fldLock="1"/>
      </w:r>
      <w:r w:rsidR="00355F91">
        <w:rPr>
          <w:rFonts w:ascii="Calisto MT" w:hAnsi="Calisto MT" w:cs="Times New Roman"/>
          <w:sz w:val="20"/>
          <w:szCs w:val="20"/>
        </w:rPr>
        <w:instrText>ADDIN CSL_CITATION {"citationItems":[{"id":"ITEM-1","itemData":{"DOI":"10.23887/jisd.v6i1.41429","ISSN":"2579-3276","abstract":"Slow learners are children who have limited learning abilities, so they experience delays in mental development and adjustment so that they take longer and repeatedly to complete academic and non-academic tasks. This study aims to analyze the collaborative approach of parents for handling slow learners in inclusive elementary schools. This type of research is qualitative research. The research approach used in this research is a descriptive qualitative approach. The study's data collection techniques were participant observation, in-depth interviews, documentation studies, and combination/triangulation. The technique used to analyze the data is descriptive qualitative analysis. The research results, namely the collaboration carried out by the teacher, can be said to have succeeded in making changes to students in two aspects, namely cognitive aspects and affective aspects. The cognitive aspect is that students can understand the lesson, carry out their academic tasks, and get better learning outcomes. The affective aspect is seen from the increased self-confidence. Learning done repeatedly by teachers and parents can become a habit for slow learners. Parental collaboration is a form of responsibility towards their children. Parents have responsibility for the development of their children and hope that their children will be prosperous like other normal children.","author":[{"dropping-particle":"","family":"Zakiah","given":"Linda","non-dropping-particle":"","parse-names":false,"suffix":""},{"dropping-particle":"","family":"Supena","given":"Asep","non-dropping-particle":"","parse-names":false,"suffix":""},{"dropping-particle":"","family":"Wulandari","given":"Nur","non-dropping-particle":"","parse-names":false,"suffix":""}],"container-title":"Jurnal Ilmiah Sekolah Dasar","id":"ITEM-1","issue":"1","issued":{"date-parts":[["2022"]]},"page":"116-124","title":"Parents Collaborative Approach to Handle Slow Learners in The Inclusive Elementary Schoo","type":"article-journal","volume":"6"},"uris":["http://www.mendeley.com/documents/?uuid=36bcd17b-fdeb-4870-9ca6-81524ebbd7de"]}],"mendeley":{"formattedCitation":"(Zakiah et al., 2022)","plainTextFormattedCitation":"(Zakiah et al., 2022)","previouslyFormattedCitation":"(Zakiah et al., 2022)"},"properties":{"noteIndex":0},"schema":"https://github.com/citation-style-language/schema/raw/master/csl-citation.json"}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(Zakiah et al., 2022)</w:t>
      </w:r>
      <w:r w:rsidR="00355F91">
        <w:rPr>
          <w:rFonts w:ascii="Calisto MT" w:hAnsi="Calisto MT" w:cs="Times New Roman"/>
          <w:sz w:val="20"/>
          <w:szCs w:val="20"/>
        </w:rPr>
        <w:fldChar w:fldCharType="end"/>
      </w:r>
      <w:r w:rsidRPr="00A65EF1">
        <w:rPr>
          <w:rFonts w:ascii="Calisto MT" w:hAnsi="Calisto MT" w:cs="Times New Roman"/>
          <w:sz w:val="20"/>
          <w:szCs w:val="20"/>
        </w:rPr>
        <w:t>. They need special education because they require more time to understand the learning material</w:t>
      </w:r>
      <w:r w:rsidR="00355F91">
        <w:rPr>
          <w:rFonts w:ascii="Calisto MT" w:hAnsi="Calisto MT" w:cs="Times New Roman"/>
          <w:sz w:val="20"/>
          <w:szCs w:val="20"/>
          <w:lang w:val="en-US"/>
        </w:rPr>
        <w:t xml:space="preserve"> </w:t>
      </w:r>
      <w:r w:rsidR="00355F91">
        <w:rPr>
          <w:rFonts w:ascii="Calisto MT" w:hAnsi="Calisto MT" w:cs="Times New Roman"/>
          <w:sz w:val="20"/>
          <w:szCs w:val="20"/>
        </w:rPr>
        <w:fldChar w:fldCharType="begin" w:fldLock="1"/>
      </w:r>
      <w:r w:rsidR="00355F91">
        <w:rPr>
          <w:rFonts w:ascii="Calisto MT" w:hAnsi="Calisto MT" w:cs="Times New Roman"/>
          <w:sz w:val="20"/>
          <w:szCs w:val="20"/>
        </w:rPr>
        <w:instrText>ADDIN CSL_CITATION {"citationItems":[{"id":"ITEM-1","itemData":{"DOI":"10.1088/1742-6596/1521/3/032097","ISSN":"17426596","abstract":"This study aims to find out how teacher's to service the students, the role of the teacher in facilitating slow learners in mathematics learning, and other constraints that the slow learners faced. This research was a case study in a junior high school in Bandung. Participants in this study were five students in 8th grade. This research was carried out through observation the learning activities, interviewing the slow learner students, and interviewing mathematics teachers. The one of the result in this study was showed that children who are classified as slow learners were not well facilitated to achieving mathematics learning goals. Slow learners need a longer study time than their peers, so they need special education services. One of alternative solution that can be done by teachers is that teachers should pay special attention such as teacher gives opportunity to slow learners get more time to study the subjects material and do the clinical teaching. The importance of teachers conducting clinical teaching are giving the direction to the slow learner students in the learning process, and helping the students to overcome the difficulties faced by slow learner students.","author":[{"dropping-particle":"","family":"Khaira","given":"U.","non-dropping-particle":"","parse-names":false,"suffix":""},{"dropping-particle":"","family":"Herman","given":"T.","non-dropping-particle":"","parse-names":false,"suffix":""}],"container-title":"Journal of Physics: Conference Series","id":"ITEM-1","issue":"3","issued":{"date-parts":[["2020"]]},"title":"Assessment processes for slow learners in mathematics learning","type":"article-journal","volume":"1521"},"uris":["http://www.mendeley.com/documents/?uuid=3020fce0-6d1d-420c-95d8-2340984b6fdd"]}],"mendeley":{"formattedCitation":"(Khaira &amp; Herman, 2020)","plainTextFormattedCitation":"(Khaira &amp; Herman, 2020)","previouslyFormattedCitation":"(Khaira &amp; Herman, 2020)"},"properties":{"noteIndex":0},"schema":"https://github.com/citation-style-language/schema/raw/master/csl-citation.json"}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(Khaira &amp; Herman, 2020)</w:t>
      </w:r>
      <w:r w:rsidR="00355F91">
        <w:rPr>
          <w:rFonts w:ascii="Calisto MT" w:hAnsi="Calisto MT" w:cs="Times New Roman"/>
          <w:sz w:val="20"/>
          <w:szCs w:val="20"/>
        </w:rPr>
        <w:fldChar w:fldCharType="end"/>
      </w:r>
      <w:r w:rsidRPr="00A65EF1">
        <w:rPr>
          <w:rFonts w:ascii="Calisto MT" w:hAnsi="Calisto MT" w:cs="Times New Roman"/>
          <w:sz w:val="20"/>
          <w:szCs w:val="20"/>
        </w:rPr>
        <w:t>.</w:t>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The term "Slow Learner" refers to individuals who have below-average learning abilities and often struggle to understand academic concepts at the same pace as their peers. Slow learners typically have an IQ range of 70-90, with variations between 70-85 or 75-89</w:t>
      </w:r>
      <w:r w:rsidR="00355F91">
        <w:rPr>
          <w:rFonts w:ascii="Calisto MT" w:hAnsi="Calisto MT" w:cs="Times New Roman"/>
          <w:sz w:val="20"/>
          <w:szCs w:val="20"/>
        </w:rPr>
        <w:fldChar w:fldCharType="begin" w:fldLock="1"/>
      </w:r>
      <w:r w:rsidR="00355F91">
        <w:rPr>
          <w:rFonts w:ascii="Calisto MT" w:hAnsi="Calisto MT" w:cs="Times New Roman"/>
          <w:sz w:val="20"/>
          <w:szCs w:val="20"/>
        </w:rPr>
        <w:instrText>ADDIN CSL_CITATION {"citationItems":[{"id":"ITEM-1","itemData":{"DOI":"10.4103/0019-5545.91908","ISSN":"00195545","abstract":"Background: A significant number of children with scholastic backwardness in normal schools are slow learners. The aim of the present study was to evaluate the effectiveness of an individualized education program (IEP) for slow learners, modeled on resource room training in normal schools. Materials and Methods: 15 children with IQ in the 70-90 range were given individualized education for a period of 4 months. The children were divided into three equal groups and were given individualized training in reading, writing and mathematics for 5 hours a week in two sessions. The academic level of each child was rated before and after the training program by independent assessors. Results: After the training, 87% of children had improvement in either mathematics, reading or writing and 47% had improvement in all the three areas. The overall academic improvement was statistically significant. Conclusion: IEP will lead to improvement in academic functioning of children who are slow learners.","author":[{"dropping-particle":"","family":"Krishnakumar","given":"P.","non-dropping-particle":"","parse-names":false,"suffix":""},{"dropping-particle":"","family":"Jisha","given":"A. M.","non-dropping-particle":"","parse-names":false,"suffix":""},{"dropping-particle":"","family":"Sukumaran","given":"Sowmya K.","non-dropping-particle":"","parse-names":false,"suffix":""},{"dropping-particle":"","family":"Nair","given":"M. K.C.","non-dropping-particle":"","parse-names":false,"suffix":""}],"container-title":"Indian Journal of Psychiatry","id":"ITEM-1","issue":"4","issued":{"date-parts":[["2011"]]},"page":"336-339","title":"Developing a model for resource room training for slow learners in normal schools","type":"article-journal","volume":"53"},"uris":["http://www.mendeley.com/documents/?uuid=0354d7b4-f802-4cc6-828f-2e715f8e3ab7"]}],"mendeley":{"formattedCitation":"(Krishnakumar et al., 2011)","plainTextFormattedCitation":"(Krishnakumar et al., 2011)","previouslyFormattedCitation":"(Krishnakumar et al., 2011)"},"properties":{"noteIndex":0},"schema":"https://github.com/citation-style-language/schema/raw/master/csl-citation.json"}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(Krishnakumar et al., 2011)</w:t>
      </w:r>
      <w:r w:rsidR="00355F91">
        <w:rPr>
          <w:rFonts w:ascii="Calisto MT" w:hAnsi="Calisto MT" w:cs="Times New Roman"/>
          <w:sz w:val="20"/>
          <w:szCs w:val="20"/>
        </w:rPr>
        <w:fldChar w:fldCharType="end"/>
      </w:r>
      <w:r w:rsidRPr="00A65EF1">
        <w:rPr>
          <w:rFonts w:ascii="Calisto MT" w:hAnsi="Calisto MT" w:cs="Times New Roman"/>
          <w:sz w:val="20"/>
          <w:szCs w:val="20"/>
        </w:rPr>
        <w:t xml:space="preserve">. They tend to experience delays in mental development and adjustment, making them require more time and frequent repetitions of tasks </w:t>
      </w:r>
      <w:r w:rsidR="00355F91">
        <w:rPr>
          <w:rFonts w:ascii="Calisto MT" w:hAnsi="Calisto MT" w:cs="Times New Roman"/>
          <w:sz w:val="20"/>
          <w:szCs w:val="20"/>
        </w:rPr>
        <w:fldChar w:fldCharType="begin" w:fldLock="1"/>
      </w:r>
      <w:r w:rsidR="00355F91">
        <w:rPr>
          <w:rFonts w:ascii="Calisto MT" w:hAnsi="Calisto MT" w:cs="Times New Roman"/>
          <w:sz w:val="20"/>
          <w:szCs w:val="20"/>
        </w:rPr>
        <w:instrText>ADDIN CSL_CITATION {"citationItems":[{"id":"ITEM-1","itemData":{"DOI":"10.23887/jisd.v6i1.41429","ISSN":"2579-3276","abstract":"Slow learners are children who have limited learning abilities, so they experience delays in mental development and adjustment so that they take longer and repeatedly to complete academic and non-academic tasks. This study aims to analyze the collaborative approach of parents for handling slow learners in inclusive elementary schools. This type of research is qualitative research. The research approach used in this research is a descriptive qualitative approach. The study's data collection techniques were participant observation, in-depth interviews, documentation studies, and combination/triangulation. The technique used to analyze the data is descriptive qualitative analysis. The research results, namely the collaboration carried out by the teacher, can be said to have succeeded in making changes to students in two aspects, namely cognitive aspects and affective aspects. The cognitive aspect is that students can understand the lesson, carry out their academic tasks, and get better learning outcomes. The affective aspect is seen from the increased self-confidence. Learning done repeatedly by teachers and parents can become a habit for slow learners. Parental collaboration is a form of responsibility towards their children. Parents have responsibility for the development of their children and hope that their children will be prosperous like other normal children.","author":[{"dropping-particle":"","family":"Zakiah","given":"Linda","non-dropping-particle":"","parse-names":false,"suffix":""},{"dropping-particle":"","family":"Supena","given":"Asep","non-dropping-particle":"","parse-names":false,"suffix":""},{"dropping-particle":"","family":"Wulandari","given":"Nur","non-dropping-particle":"","parse-names":false,"suffix":""}],"container-title":"Jurnal Ilmiah Sekolah Dasar","id":"ITEM-1","issue":"1","issued":{"date-parts":[["2022"]]},"page":"116-124","title":"Parents Collaborative Approach to Handle Slow Learners in The Inclusive Elementary Schoo","type":"article-journal","volume":"6"},"uris":["http://www.mendeley.com/documents/?uuid=36bcd17b-fdeb-4870-9ca6-81524ebbd7de"]}],"mendeley":{"formattedCitation":"(Zakiah et al., 2022)","plainTextFormattedCitation":"(Zakiah et al., 2022)","previouslyFormattedCitation":"(Zakiah et al., 2022)"},"properties":{"noteIndex":0},"schema":"https://github.com/citation-style-language/schema/raw/master/csl-citation.json"}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(Zakiah et al., 2022)</w:t>
      </w:r>
      <w:r w:rsidR="00355F91">
        <w:rPr>
          <w:rFonts w:ascii="Calisto MT" w:hAnsi="Calisto MT" w:cs="Times New Roman"/>
          <w:sz w:val="20"/>
          <w:szCs w:val="20"/>
        </w:rPr>
        <w:fldChar w:fldCharType="end"/>
      </w:r>
      <w:r w:rsidRPr="00A65EF1">
        <w:rPr>
          <w:rFonts w:ascii="Calisto MT" w:hAnsi="Calisto MT" w:cs="Times New Roman"/>
          <w:sz w:val="20"/>
          <w:szCs w:val="20"/>
        </w:rPr>
        <w:t>. Their characteristics have been widely studied</w:t>
      </w:r>
      <w:r w:rsidR="00355F91">
        <w:rPr>
          <w:rFonts w:ascii="Calisto MT" w:hAnsi="Calisto MT" w:cs="Times New Roman"/>
          <w:sz w:val="20"/>
          <w:szCs w:val="20"/>
        </w:rPr>
        <w:fldChar w:fldCharType="begin" w:fldLock="1"/>
      </w:r>
      <w:r w:rsidR="00355F91">
        <w:rPr>
          <w:rFonts w:ascii="Calisto MT" w:hAnsi="Calisto MT" w:cs="Times New Roman"/>
          <w:sz w:val="20"/>
          <w:szCs w:val="20"/>
        </w:rPr>
        <w:instrText>ADDIN CSL_CITATION {"citationItems":[{"id":"ITEM-1","itemData":{"DOI":"10.31958/jaf.v11i1.6767","ISSN":"2339-0131","abstract":"… Education and Culture of the Republic of Indonesia, there are around 9,114 students who are slow learners at the junior high school level across Indonesia … Artificial intelligence-driven …","author":[{"dropping-particle":"","family":"Banda Sutomo","given":"Woro Anglia","non-dropping-particle":"","parse-names":false,"suffix":""},{"dropping-particle":"","family":"Herman","given":"Tatang","non-dropping-particle":"","parse-names":false,"suffix":""}],"container-title":"al-fikrah: Jurnal Manajemen Pendidikan","id":"ITEM-1","issue":"1","issued":{"date-parts":[["2023"]]},"page":"91","title":"Mathematics Learning for Slow Learners at Regular Schools","type":"article-journal","volume":"11"},"uris":["http://www.mendeley.com/documents/?uuid=29d7cef0-6990-4bb5-a3b2-dd2c2ea38923"]},{"id":"ITEM-2","itemData":{"DOI":"10.33096/eljour.v3i1.147","abstract":"This study reviews the problems of slow learners in learning. Literary references slow learner to teachers providing learning and parents in providing assistance to children at home during online learning. Based on the results of the study that has been carried out, it is concluded that slow learner children are children who experience learning delays. This can be shown in situations where a child has not been able to master the learning information conveyed by the teacher within a certain time limit. The characteristics of these children are one level above mentally retarded children so they need teacher responses and regular assistance to help them develop themselves. Teachers must observe and identify children who are slow learners to be given counseling assistance that can stimulate cognitive, affective, physical, and intuitive aspects. Counseling should also educate children to use devices in a positive way during online learning.","author":[{"dropping-particle":"","family":"Mansyur","given":"Abd. Rahim","non-dropping-particle":"","parse-names":false,"suffix":""}],"container-title":"Education and Learning Journal","id":"ITEM-2","issue":"1","issued":{"date-parts":[["2022"]]},"page":"28","title":"Telaah Problematika Anak Slow Learner dalam Pembelajaran","type":"article-journal","volume":"3"},"uris":["http://www.mendeley.com/documents/?uuid=7b80f039-a8f8-48f3-84c7-fa1a3e687ff2"]}],"mendeley":{"formattedCitation":"(Banda Sutomo &amp; Herman, 2023; Mansyur, 2022)","plainTextFormattedCitation":"(Banda Sutomo &amp; Herman, 2023; Mansyur, 2022)","previouslyFormattedCitation":"(Banda Sutomo &amp; Herman, 2023; Mansyur, 2022)"},"properties":{"noteIndex":0},"schema":"https://github.com/citation-style-language/schema/raw/master/csl-citation.json"}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(Banda Sutomo &amp; Herman, 2023; Mansyur, 2022)</w:t>
      </w:r>
      <w:r w:rsidR="00355F91">
        <w:rPr>
          <w:rFonts w:ascii="Calisto MT" w:hAnsi="Calisto MT" w:cs="Times New Roman"/>
          <w:sz w:val="20"/>
          <w:szCs w:val="20"/>
        </w:rPr>
        <w:fldChar w:fldCharType="end"/>
      </w:r>
      <w:r w:rsidRPr="00A65EF1">
        <w:rPr>
          <w:rFonts w:ascii="Calisto MT" w:hAnsi="Calisto MT" w:cs="Times New Roman"/>
          <w:sz w:val="20"/>
          <w:szCs w:val="20"/>
        </w:rPr>
        <w:t>, with one study showing difficulties in intellectual functioning that affect their understanding of instructions and academic materials</w:t>
      </w:r>
      <w:r w:rsidR="00355F91">
        <w:rPr>
          <w:rFonts w:ascii="Calisto MT" w:hAnsi="Calisto MT" w:cs="Times New Roman"/>
          <w:sz w:val="20"/>
          <w:szCs w:val="20"/>
          <w:lang w:val="en-US"/>
        </w:rPr>
        <w:t xml:space="preserve"> </w:t>
      </w:r>
      <w:r w:rsidR="00355F91">
        <w:rPr>
          <w:rFonts w:ascii="Calisto MT" w:hAnsi="Calisto MT" w:cs="Times New Roman"/>
          <w:sz w:val="20"/>
          <w:szCs w:val="20"/>
        </w:rPr>
        <w:fldChar w:fldCharType="begin" w:fldLock="1"/>
      </w:r>
      <w:r w:rsidR="0069432C">
        <w:rPr>
          <w:rFonts w:ascii="Calisto MT" w:hAnsi="Calisto MT" w:cs="Times New Roman"/>
          <w:sz w:val="20"/>
          <w:szCs w:val="20"/>
        </w:rPr>
        <w:instrText>ADDIN CSL_CITATION {"citationItems":[{"id":"ITEM-1","itemData":{"DOI":"10.24036/jippsd.v7i1.122424","ISSN":"2622-5069","abstract":"This study examines the learning strategies of Special Assistance Teachers (GPK) for students with slow learner barriers of inclusive elementary school age. A qualitative case study approach is used to answer research questions. Sumbersari 1 public elementary school in Malang City was chosen as the research location for two main reasons, namely as the official inclusion primary school for the education office and at the same time as the oldest inclusive primary school and as a reference in Malang City. Six students with slow learner barriers and one special accompanying teacher became research participants for three months. The results showed that the learning strategies used were visual media, drill methods, remedial, teaching everyday life, and approaching slow-learning children with special needs through intense communication. The inhibiting factors of this strategy are learning that requires high reasoning, making slow learners with special needs often feel difficult, low self-confidence, insufficient number of GPK, and less cooperative parents. The supporting factors for this strategy are adequate facilities, appropriate methods, and smooth communication between slow learners, special assistance teachers, and children with special needs.","author":[{"dropping-particle":"","family":"Mukhlis","given":"Akhmad","non-dropping-particle":"","parse-names":false,"suffix":""},{"dropping-particle":"","family":"Kirana Nur Havida","given":"Bella","non-dropping-particle":"","parse-names":false,"suffix":""},{"dropping-particle":"","family":"Auliya Nurani","given":"Afif","non-dropping-particle":"","parse-names":false,"suffix":""}],"container-title":"Jurnal Inovasi Pendidikan dan Pembelajaran Sekolah Dasar","id":"ITEM-1","issue":"1","issued":{"date-parts":[["2023"]]},"page":"158","title":"Special Assistance Teachers Learning Strategies for Slow Learner Students in Inclusive Elementary Schools","type":"article-journal","volume":"7"},"uris":["http://www.mendeley.com/documents/?uuid=c4b12cf7-e6d4-4a0b-8330-003bd80cc00d"]}],"mendeley":{"formattedCitation":"(Mukhlis et al., 2023)","plainTextFormattedCitation":"(Mukhlis et al., 2023)","previouslyFormattedCitation":"(Mukhlis et al., 2023)"},"properties":{"noteIndex":0},"schema":"https://github.com/citation-style-language/schema/raw/master/csl-citation.json"}</w:instrText>
      </w:r>
      <w:r w:rsidR="00355F91">
        <w:rPr>
          <w:rFonts w:ascii="Calisto MT" w:hAnsi="Calisto MT" w:cs="Times New Roman"/>
          <w:sz w:val="20"/>
          <w:szCs w:val="20"/>
        </w:rPr>
        <w:fldChar w:fldCharType="separate"/>
      </w:r>
      <w:r w:rsidR="00355F91" w:rsidRPr="00355F91">
        <w:rPr>
          <w:rFonts w:ascii="Calisto MT" w:hAnsi="Calisto MT" w:cs="Times New Roman"/>
          <w:noProof/>
          <w:sz w:val="20"/>
          <w:szCs w:val="20"/>
        </w:rPr>
        <w:t>(Mukhlis et al., 2023)</w:t>
      </w:r>
      <w:r w:rsidR="00355F91">
        <w:rPr>
          <w:rFonts w:ascii="Calisto MT" w:hAnsi="Calisto MT" w:cs="Times New Roman"/>
          <w:sz w:val="20"/>
          <w:szCs w:val="20"/>
        </w:rPr>
        <w:fldChar w:fldCharType="end"/>
      </w:r>
      <w:r w:rsidRPr="00A65EF1">
        <w:rPr>
          <w:rFonts w:ascii="Calisto MT" w:hAnsi="Calisto MT" w:cs="Times New Roman"/>
          <w:sz w:val="20"/>
          <w:szCs w:val="20"/>
        </w:rPr>
        <w:t>.</w:t>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They often face challenges such as slow response times, difficulty remembering information, emotional instability, and trouble completing tasks quickly</w:t>
      </w:r>
      <w:r w:rsidR="00355F91">
        <w:rPr>
          <w:rFonts w:ascii="Calisto MT" w:hAnsi="Calisto MT" w:cs="Times New Roman"/>
          <w:sz w:val="20"/>
          <w:szCs w:val="20"/>
          <w:lang w:val="en-US"/>
        </w:rPr>
        <w:t xml:space="preserve"> </w:t>
      </w:r>
      <w:r w:rsidR="0069432C">
        <w:rPr>
          <w:rFonts w:ascii="Calisto MT" w:hAnsi="Calisto MT" w:cs="Times New Roman"/>
          <w:sz w:val="20"/>
          <w:szCs w:val="20"/>
          <w:lang w:val="en-US"/>
        </w:rPr>
        <w:fldChar w:fldCharType="begin" w:fldLock="1"/>
      </w:r>
      <w:r w:rsidR="0069432C">
        <w:rPr>
          <w:rFonts w:ascii="Calisto MT" w:hAnsi="Calisto MT" w:cs="Times New Roman"/>
          <w:sz w:val="20"/>
          <w:szCs w:val="20"/>
          <w:lang w:val="en-US"/>
        </w:rPr>
        <w:instrText>ADDIN CSL_CITATION {"citationItems":[{"id":"ITEM-1","itemData":{"DOI":"10.2991/978-2-38476-086-2_67","ISBN":"9782384760862","author":[{"dropping-particle":"","family":"Khusna","given":"Fatma Nadiatul","non-dropping-particle":"","parse-names":false,"suffix":""},{"dropping-particle":"","family":"Rahmawati","given":"Fitri Puji","non-dropping-particle":"","parse-names":false,"suffix":""}],"id":"ITEM-1","issued":{"date-parts":[["2023"]]},"number-of-pages":"779-792","publisher":"Atlantis Press SARL","title":"Islamic Therapy as a Curative Action for Slow Learners at SD Muhammadiyah","type":"book"},"uris":["http://www.mendeley.com/documents/?uuid=fdd45a58-d629-4df3-bc7d-bbe8ad138cdb"]}],"mendeley":{"formattedCitation":"(Khusna &amp; Rahmawati, 2023)","plainTextFormattedCitation":"(Khusna &amp; Rahmawati, 2023)","previouslyFormattedCitation":"(Khusna &amp; Rahmawati, 2023)"},"properties":{"noteIndex":0},"schema":"https://github.com/citation-style-language/schema/raw/master/csl-citation.json"}</w:instrText>
      </w:r>
      <w:r w:rsidR="0069432C">
        <w:rPr>
          <w:rFonts w:ascii="Calisto MT" w:hAnsi="Calisto MT" w:cs="Times New Roman"/>
          <w:sz w:val="20"/>
          <w:szCs w:val="20"/>
          <w:lang w:val="en-US"/>
        </w:rPr>
        <w:fldChar w:fldCharType="separate"/>
      </w:r>
      <w:r w:rsidR="0069432C" w:rsidRPr="0069432C">
        <w:rPr>
          <w:rFonts w:ascii="Calisto MT" w:hAnsi="Calisto MT" w:cs="Times New Roman"/>
          <w:noProof/>
          <w:sz w:val="20"/>
          <w:szCs w:val="20"/>
          <w:lang w:val="en-US"/>
        </w:rPr>
        <w:t>(Khusna &amp; Rahmawati, 2023)</w:t>
      </w:r>
      <w:r w:rsidR="0069432C">
        <w:rPr>
          <w:rFonts w:ascii="Calisto MT" w:hAnsi="Calisto MT" w:cs="Times New Roman"/>
          <w:sz w:val="20"/>
          <w:szCs w:val="20"/>
          <w:lang w:val="en-US"/>
        </w:rPr>
        <w:fldChar w:fldCharType="end"/>
      </w:r>
      <w:r w:rsidRPr="00A65EF1">
        <w:rPr>
          <w:rFonts w:ascii="Calisto MT" w:hAnsi="Calisto MT" w:cs="Times New Roman"/>
          <w:sz w:val="20"/>
          <w:szCs w:val="20"/>
        </w:rPr>
        <w:t xml:space="preserve">, which lowers their self-confidence and affects their motivation and learning outcomes </w:t>
      </w:r>
      <w:r w:rsidR="0069432C">
        <w:rPr>
          <w:rFonts w:ascii="Calisto MT" w:hAnsi="Calisto MT" w:cs="Times New Roman"/>
          <w:sz w:val="20"/>
          <w:szCs w:val="20"/>
          <w:lang w:val="en-US"/>
        </w:rPr>
        <w:t xml:space="preserve"> </w:t>
      </w:r>
      <w:r w:rsidR="0069432C">
        <w:rPr>
          <w:rFonts w:ascii="Calisto MT" w:hAnsi="Calisto MT" w:cs="Times New Roman"/>
          <w:sz w:val="20"/>
          <w:szCs w:val="20"/>
          <w:lang w:val="en-US"/>
        </w:rPr>
        <w:fldChar w:fldCharType="begin" w:fldLock="1"/>
      </w:r>
      <w:r w:rsidR="0069432C">
        <w:rPr>
          <w:rFonts w:ascii="Calisto MT" w:hAnsi="Calisto MT" w:cs="Times New Roman"/>
          <w:sz w:val="20"/>
          <w:szCs w:val="20"/>
          <w:lang w:val="en-US"/>
        </w:rPr>
        <w:instrText>ADDIN CSL_CITATION {"citationItems":[{"id":"ITEM-1","itemData":{"DOI":"10.23887/ijee.v5i4.39971","ISSN":"2579-7158","abstract":"Confidence helps to see life from the positive side and helps to find new experiences. This self-confidence has not been well embedded in slow learner students. Slow learner students have low self-confidence. One of the reasons for low self-esteem is discrimination and bullying at school. The purpose of this study was to analyze the level of self-confidence of slow learner students. This study uses a quantitative research approach. The research method used is a survey method. The respondents of this study were slow learner students in grade IV who had gone through psychological tests. The number of slow learner students is five students based on psychological tests. Data collection techniques using observation and questionnaires. This study tested the validity of the data by using the credibility test. Testing the credibility of the data is done through triangulation and using reference materials. This study uses data analysis techniques Miles and Huberman models. Qualitative data analysis was carried out by reducing data, presenting data, and drawing conclusions/verification. The result of the research is that the teacher still does not understand the characteristics of the slow learner students. Slow learners feel that the teacher does not care. Slow learners do not understand the material taught by the teacher. Slow learner students tend to be quiet and look down while studying. The self-confidence analysis shows that all students are slow learners in the category of not being confident.","author":[{"dropping-particle":"","family":"Wanabuliandari","given":"Savitri","non-dropping-particle":"","parse-names":false,"suffix":""},{"dropping-particle":"","family":"Ardianti","given":"Sekar Dwi","non-dropping-particle":"","parse-names":false,"suffix":""},{"dropping-particle":"","family":"Gunarhadi","given":"Gunarhadi","non-dropping-particle":"","parse-names":false,"suffix":""},{"dropping-particle":"","family":"Rejekiningsih","given":"Triana","non-dropping-particle":"","parse-names":false,"suffix":""}],"container-title":"International Journal of Elementary Education","id":"ITEM-1","issue":"4","issued":{"date-parts":[["2021"]]},"page":"584","title":"Study Analysis of Confidence Level on Slow Learner Students","type":"article-journal","volume":"5"},"uris":["http://www.mendeley.com/documents/?uuid=5d2ad466-bc9d-4acd-9426-8ae4818554f4"]}],"mendeley":{"formattedCitation":"(Wanabuliandari et al., 2021)","plainTextFormattedCitation":"(Wanabuliandari et al., 2021)","previouslyFormattedCitation":"(Wanabuliandari et al., 2021)"},"properties":{"noteIndex":0},"schema":"https://github.com/citation-style-language/schema/raw/master/csl-citation.json"}</w:instrText>
      </w:r>
      <w:r w:rsidR="0069432C">
        <w:rPr>
          <w:rFonts w:ascii="Calisto MT" w:hAnsi="Calisto MT" w:cs="Times New Roman"/>
          <w:sz w:val="20"/>
          <w:szCs w:val="20"/>
          <w:lang w:val="en-US"/>
        </w:rPr>
        <w:fldChar w:fldCharType="separate"/>
      </w:r>
      <w:r w:rsidR="0069432C" w:rsidRPr="0069432C">
        <w:rPr>
          <w:rFonts w:ascii="Calisto MT" w:hAnsi="Calisto MT" w:cs="Times New Roman"/>
          <w:noProof/>
          <w:sz w:val="20"/>
          <w:szCs w:val="20"/>
          <w:lang w:val="en-US"/>
        </w:rPr>
        <w:t>(Wanabuliandari et al., 2021)</w:t>
      </w:r>
      <w:r w:rsidR="0069432C">
        <w:rPr>
          <w:rFonts w:ascii="Calisto MT" w:hAnsi="Calisto MT" w:cs="Times New Roman"/>
          <w:sz w:val="20"/>
          <w:szCs w:val="20"/>
          <w:lang w:val="en-US"/>
        </w:rPr>
        <w:fldChar w:fldCharType="end"/>
      </w:r>
      <w:r w:rsidR="0069432C">
        <w:rPr>
          <w:rFonts w:ascii="Calisto MT" w:hAnsi="Calisto MT" w:cs="Times New Roman"/>
          <w:sz w:val="20"/>
          <w:szCs w:val="20"/>
          <w:lang w:val="en-US"/>
        </w:rPr>
        <w:t xml:space="preserve">. </w:t>
      </w:r>
      <w:r w:rsidRPr="00A65EF1">
        <w:rPr>
          <w:rFonts w:ascii="Calisto MT" w:hAnsi="Calisto MT" w:cs="Times New Roman"/>
          <w:sz w:val="20"/>
          <w:szCs w:val="20"/>
        </w:rPr>
        <w:t xml:space="preserve"> Observations at SMK 2 Padang found that teachers still do not understand the characteristics of slow learners. Teachers tend to treat all students the same during learning activities, do not use learning media, and focus more on intelligent students. According to student observations, slow learners feel neglected by teachers, do not understand the material being taught, and tend to be silent and look down during lessons.</w:t>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 xml:space="preserve">Further observations by assistant teachers showed that slow learners have difficulties in language and mathematics. Mathematics education is closely related to abstract symbols and conceptual material. Mathematics often involves using abstract symbols to represent mathematical concepts, operations, and </w:t>
      </w:r>
      <w:r w:rsidRPr="00A65EF1">
        <w:rPr>
          <w:rFonts w:ascii="Calisto MT" w:hAnsi="Calisto MT" w:cs="Times New Roman"/>
          <w:sz w:val="20"/>
          <w:szCs w:val="20"/>
        </w:rPr>
        <w:lastRenderedPageBreak/>
        <w:t>relationships. Understanding and working with these abstract symbols is crucial for developing mathematical proficiency and problem-solving skills. Concepts such as algebraic expressions, equations, functions, and geometric figures heavily rely on symbolic representation in mathematics.</w:t>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It is important to implement tailored strategies to meet the specific needs of these students</w:t>
      </w:r>
      <w:r w:rsidR="0069432C">
        <w:rPr>
          <w:rFonts w:ascii="Calisto MT" w:hAnsi="Calisto MT" w:cs="Times New Roman"/>
          <w:sz w:val="20"/>
          <w:szCs w:val="20"/>
        </w:rPr>
        <w:fldChar w:fldCharType="begin" w:fldLock="1"/>
      </w:r>
      <w:r w:rsidR="0069432C">
        <w:rPr>
          <w:rFonts w:ascii="Calisto MT" w:hAnsi="Calisto MT" w:cs="Times New Roman"/>
          <w:sz w:val="20"/>
          <w:szCs w:val="20"/>
        </w:rPr>
        <w:instrText>ADDIN CSL_CITATION {"citationItems":[{"id":"ITEM-1","itemData":{"DOI":"10.31958/jaf.v11i1.6767","ISSN":"2339-0131","abstract":"… Education and Culture of the Republic of Indonesia, there are around 9,114 students who are slow learners at the junior high school level across Indonesia … Artificial intelligence-driven …","author":[{"dropping-particle":"","family":"Banda Sutomo","given":"Woro Anglia","non-dropping-particle":"","parse-names":false,"suffix":""},{"dropping-particle":"","family":"Herman","given":"Tatang","non-dropping-particle":"","parse-names":false,"suffix":""}],"container-title":"al-fikrah: Jurnal Manajemen Pendidikan","id":"ITEM-1","issue":"1","issued":{"date-parts":[["2023"]]},"page":"91","title":"Mathematics Learning for Slow Learners at Regular Schools","type":"article-journal","volume":"11"},"uris":["http://www.mendeley.com/documents/?uuid=29d7cef0-6990-4bb5-a3b2-dd2c2ea38923"]}],"mendeley":{"formattedCitation":"(Banda Sutomo &amp; Herman, 2023)","plainTextFormattedCitation":"(Banda Sutomo &amp; Herman, 2023)","previouslyFormattedCitation":"(Banda Sutomo &amp; Herman, 2023)"},"properties":{"noteIndex":0},"schema":"https://github.com/citation-style-language/schema/raw/master/csl-citation.json"}</w:instrText>
      </w:r>
      <w:r w:rsidR="0069432C">
        <w:rPr>
          <w:rFonts w:ascii="Calisto MT" w:hAnsi="Calisto MT" w:cs="Times New Roman"/>
          <w:sz w:val="20"/>
          <w:szCs w:val="20"/>
        </w:rPr>
        <w:fldChar w:fldCharType="separate"/>
      </w:r>
      <w:r w:rsidR="0069432C" w:rsidRPr="0069432C">
        <w:rPr>
          <w:rFonts w:ascii="Calisto MT" w:hAnsi="Calisto MT" w:cs="Times New Roman"/>
          <w:noProof/>
          <w:sz w:val="20"/>
          <w:szCs w:val="20"/>
        </w:rPr>
        <w:t>(Banda Sutomo &amp; Herman, 2023)</w:t>
      </w:r>
      <w:r w:rsidR="0069432C">
        <w:rPr>
          <w:rFonts w:ascii="Calisto MT" w:hAnsi="Calisto MT" w:cs="Times New Roman"/>
          <w:sz w:val="20"/>
          <w:szCs w:val="20"/>
        </w:rPr>
        <w:fldChar w:fldCharType="end"/>
      </w:r>
      <w:r w:rsidRPr="00A65EF1">
        <w:rPr>
          <w:rFonts w:ascii="Calisto MT" w:hAnsi="Calisto MT" w:cs="Times New Roman"/>
          <w:sz w:val="20"/>
          <w:szCs w:val="20"/>
        </w:rPr>
        <w:t>. Modifying lesson plans to match the pace and learning style of slow learners can improve their understanding and retention of academic content</w:t>
      </w:r>
      <w:r w:rsidR="0069432C">
        <w:rPr>
          <w:rFonts w:ascii="Calisto MT" w:hAnsi="Calisto MT" w:cs="Times New Roman"/>
          <w:sz w:val="20"/>
          <w:szCs w:val="20"/>
        </w:rPr>
        <w:fldChar w:fldCharType="begin" w:fldLock="1"/>
      </w:r>
      <w:r w:rsidR="0069432C">
        <w:rPr>
          <w:rFonts w:ascii="Calisto MT" w:hAnsi="Calisto MT" w:cs="Times New Roman"/>
          <w:sz w:val="20"/>
          <w:szCs w:val="20"/>
        </w:rPr>
        <w:instrText>ADDIN CSL_CITATION {"citationItems":[{"id":"ITEM-1","itemData":{"DOI":"10.37985/murhum.v3i2.116","abstract":"Pendidikan menjadi salah satu modal bagi seseorang agar dapat berhasil dan mampu meraih kesuksesan dalam hidupnya. Strategi adalah pendekatan secara keseluruhan yang berkaitan dengan kegiatan belajar dari gagasan, perencanaan dalam waktu tertentu. Peserta didik merupakan objek yang berkaitan langsung dengan proses pembelajaran. Penelitian Starategi guru dalam mengembangkan kemampuan kognitif anak usia 5-6 tahun di Taman Kanak Kanak Al Ijtihad Samarinda. Penelitian ini termasuk penelitian deskriptif kualitatif dengan subjek penelitian adalah guru di Taman Kanak kanak Al Ijtihad samarinda. Rumusan masalah adalah bagaimana strategi guru dalam mengembangkan kemampuan kognitif anak usia dini.  Dalam proses pengumpulan data peneliti menggunakan metode wawancara, observasi, dan dokumentasi. Tujuan dari penelitian ini untuk mengetahui strategi yang digunakan guru dalam mengembangkan kemampuan kognitif anak. Metode pembelajaran yang digunakan guru dalam mengembangkan kemampuan kognitif pada anak. Hasil dari penelitian ini adalah menunjukkan bahwa strategi guru dalam mengembangkan kemampuan kognitif anak, menuntut guru memiliki kreativitas dalam metode pembelajaran yang bevariasi setiap harinya.  ","author":[{"dropping-particle":"","family":"Ardiana","given":"Reni","non-dropping-particle":"","parse-names":false,"suffix":""}],"container-title":"Murhum : Jurnal Pendidikan Anak Usia Dini","id":"ITEM-1","issue":"2","issued":{"date-parts":[["2022"]]},"page":"1-10","title":"Strategi Guru dalam Mengembangkan Kemampuan Kognitif Anak Usia 5-6 Tahun di Taman Kanak Kanak","type":"article-journal","volume":"3"},"uris":["http://www.mendeley.com/documents/?uuid=22240009-84a1-4132-925d-6b144ea5af00"]}],"mendeley":{"formattedCitation":"(Ardiana, 2022)","plainTextFormattedCitation":"(Ardiana, 2022)","previouslyFormattedCitation":"(Ardiana, 2022)"},"properties":{"noteIndex":0},"schema":"https://github.com/citation-style-language/schema/raw/master/csl-citation.json"}</w:instrText>
      </w:r>
      <w:r w:rsidR="0069432C">
        <w:rPr>
          <w:rFonts w:ascii="Calisto MT" w:hAnsi="Calisto MT" w:cs="Times New Roman"/>
          <w:sz w:val="20"/>
          <w:szCs w:val="20"/>
        </w:rPr>
        <w:fldChar w:fldCharType="separate"/>
      </w:r>
      <w:r w:rsidR="0069432C" w:rsidRPr="0069432C">
        <w:rPr>
          <w:rFonts w:ascii="Calisto MT" w:hAnsi="Calisto MT" w:cs="Times New Roman"/>
          <w:noProof/>
          <w:sz w:val="20"/>
          <w:szCs w:val="20"/>
        </w:rPr>
        <w:t>(Ardiana, 2022)</w:t>
      </w:r>
      <w:r w:rsidR="0069432C">
        <w:rPr>
          <w:rFonts w:ascii="Calisto MT" w:hAnsi="Calisto MT" w:cs="Times New Roman"/>
          <w:sz w:val="20"/>
          <w:szCs w:val="20"/>
        </w:rPr>
        <w:fldChar w:fldCharType="end"/>
      </w:r>
      <w:r w:rsidRPr="00A65EF1">
        <w:rPr>
          <w:rFonts w:ascii="Calisto MT" w:hAnsi="Calisto MT" w:cs="Times New Roman"/>
          <w:sz w:val="20"/>
          <w:szCs w:val="20"/>
        </w:rPr>
        <w:t>. By incorporating activities that align with students' preferred learning styles, such as visual, auditory, or kinesthetic, educators can create a more conducive learning environment for slow learners</w:t>
      </w:r>
      <w:r w:rsidR="0069432C">
        <w:rPr>
          <w:rFonts w:ascii="Calisto MT" w:hAnsi="Calisto MT" w:cs="Times New Roman"/>
          <w:sz w:val="20"/>
          <w:szCs w:val="20"/>
          <w:lang w:val="en-US"/>
        </w:rPr>
        <w:t xml:space="preserve"> </w:t>
      </w:r>
      <w:r w:rsidR="0069432C">
        <w:rPr>
          <w:rFonts w:ascii="Calisto MT" w:hAnsi="Calisto MT" w:cs="Times New Roman"/>
          <w:sz w:val="20"/>
          <w:szCs w:val="20"/>
          <w:lang w:val="en-US"/>
        </w:rPr>
        <w:fldChar w:fldCharType="begin" w:fldLock="1"/>
      </w:r>
      <w:r w:rsidR="0069432C">
        <w:rPr>
          <w:rFonts w:ascii="Calisto MT" w:hAnsi="Calisto MT" w:cs="Times New Roman"/>
          <w:sz w:val="20"/>
          <w:szCs w:val="20"/>
          <w:lang w:val="en-US"/>
        </w:rPr>
        <w:instrText>ADDIN CSL_CITATION {"citationItems":[{"id":"ITEM-1","itemData":{"DOI":"10.54371/jiip.v6i7.1933","abstract":"Kemampuan representasi matematis siswa ialah kemampuan yang ada dalam diri siswa dalam mengelolah sekaligus mengungkapkan ide-ide matematika sepeti bagaimana menjelaskan kembali suatu masalah terkait yang dapat berupa diagram, tabel, grafik, simbol matematika, model matematika. Tujuan penelitian ini adalah untuk menganalisis kemampuan representasi siswa dalam menyelesaikan soal HOTS ditinjau dari gaya belajar. Kecendrungan gaya belajar yang akan di lihat yaitu biasa di singkat VAK (Visual Auditori Kinestetik). Sedangkan focus Representasi yang diteliti berupa visual, verbal dan simbolik. Penelitian ini menggunakan pendekatan kualitatif dengan teknik pengumpulan data berupa kuesioner, tes dan wawancara. Subyek penelitian ada 3 mewakili kecendrungan gaya belajar yang dimiliki yaitu visual, auditori, dan kinestetik. Data dianalisis melalui tahap reduksi data, penyajian data dan penarikan kesimpulan. Hasil penelitian menunjukkan bahwa kemampuan representasi siswa berdasarkan gaya belajar berbeda-beda. Siswa yang memiliki gaya belajar visual dominan pada kemampuan representasi visual, siswa yang memiliki gaya belajar auditorial dominan pada kemampuan representasi simbolik dan siswa yang memiliki gaya belajar kinestetik dominan pada kemampuan representasi Verbal dan Visual.","author":[{"dropping-particle":"","family":"Wasqita","given":"Rachmat","non-dropping-particle":"","parse-names":false,"suffix":""},{"dropping-particle":"","family":"Sukoriyanto","given":"Sukoriyanto","non-dropping-particle":"","parse-names":false,"suffix":""}],"container-title":"JIIP - Jurnal Ilmiah Ilmu Pendidikan","id":"ITEM-1","issue":"7","issued":{"date-parts":[["2023"]]},"page":"4908-4913","title":"Analisis Representasi Matematis Siswa pada Soal HOTS Ditinjau dari Gaya Belajar","type":"article-journal","volume":"6"},"uris":["http://www.mendeley.com/documents/?uuid=486f3ff1-dfec-4462-8243-f220e6c63f46"]}],"mendeley":{"formattedCitation":"(Wasqita &amp; Sukoriyanto, 2023)","plainTextFormattedCitation":"(Wasqita &amp; Sukoriyanto, 2023)","previouslyFormattedCitation":"(Wasqita &amp; Sukoriyanto, 2023)"},"properties":{"noteIndex":0},"schema":"https://github.com/citation-style-language/schema/raw/master/csl-citation.json"}</w:instrText>
      </w:r>
      <w:r w:rsidR="0069432C">
        <w:rPr>
          <w:rFonts w:ascii="Calisto MT" w:hAnsi="Calisto MT" w:cs="Times New Roman"/>
          <w:sz w:val="20"/>
          <w:szCs w:val="20"/>
          <w:lang w:val="en-US"/>
        </w:rPr>
        <w:fldChar w:fldCharType="separate"/>
      </w:r>
      <w:r w:rsidR="0069432C" w:rsidRPr="0069432C">
        <w:rPr>
          <w:rFonts w:ascii="Calisto MT" w:hAnsi="Calisto MT" w:cs="Times New Roman"/>
          <w:noProof/>
          <w:sz w:val="20"/>
          <w:szCs w:val="20"/>
          <w:lang w:val="en-US"/>
        </w:rPr>
        <w:t>(Wasqita &amp; Sukoriyanto, 2023)</w:t>
      </w:r>
      <w:r w:rsidR="0069432C">
        <w:rPr>
          <w:rFonts w:ascii="Calisto MT" w:hAnsi="Calisto MT" w:cs="Times New Roman"/>
          <w:sz w:val="20"/>
          <w:szCs w:val="20"/>
          <w:lang w:val="en-US"/>
        </w:rPr>
        <w:fldChar w:fldCharType="end"/>
      </w:r>
      <w:r w:rsidRPr="00A65EF1">
        <w:rPr>
          <w:rFonts w:ascii="Calisto MT" w:hAnsi="Calisto MT" w:cs="Times New Roman"/>
          <w:sz w:val="20"/>
          <w:szCs w:val="20"/>
        </w:rPr>
        <w:t>. For example, visual learners can benefit from visual aids and diagrams, while kinesthetic learners may excel with hands-on activities and practical demonstrations</w:t>
      </w:r>
      <w:r w:rsidR="0069432C">
        <w:rPr>
          <w:rFonts w:ascii="Calisto MT" w:hAnsi="Calisto MT" w:cs="Times New Roman"/>
          <w:sz w:val="20"/>
          <w:szCs w:val="20"/>
          <w:lang w:val="en-US"/>
        </w:rPr>
        <w:t xml:space="preserve"> </w:t>
      </w:r>
      <w:r w:rsidR="0069432C">
        <w:rPr>
          <w:rFonts w:ascii="Calisto MT" w:hAnsi="Calisto MT" w:cs="Times New Roman"/>
          <w:sz w:val="20"/>
          <w:szCs w:val="20"/>
          <w:lang w:val="en-US"/>
        </w:rPr>
        <w:fldChar w:fldCharType="begin" w:fldLock="1"/>
      </w:r>
      <w:r w:rsidR="0069432C">
        <w:rPr>
          <w:rFonts w:ascii="Calisto MT" w:hAnsi="Calisto MT" w:cs="Times New Roman"/>
          <w:sz w:val="20"/>
          <w:szCs w:val="20"/>
          <w:lang w:val="en-US"/>
        </w:rPr>
        <w:instrText>ADDIN CSL_CITATION {"citationItems":[{"id":"ITEM-1","itemData":{"DOI":"10.54371/jiip.v6i7.1933","abstract":"Kemampuan representasi matematis siswa ialah kemampuan yang ada dalam diri siswa dalam mengelolah sekaligus mengungkapkan ide-ide matematika sepeti bagaimana menjelaskan kembali suatu masalah terkait yang dapat berupa diagram, tabel, grafik, simbol matematika, model matematika. Tujuan penelitian ini adalah untuk menganalisis kemampuan representasi siswa dalam menyelesaikan soal HOTS ditinjau dari gaya belajar. Kecendrungan gaya belajar yang akan di lihat yaitu biasa di singkat VAK (Visual Auditori Kinestetik). Sedangkan focus Representasi yang diteliti berupa visual, verbal dan simbolik. Penelitian ini menggunakan pendekatan kualitatif dengan teknik pengumpulan data berupa kuesioner, tes dan wawancara. Subyek penelitian ada 3 mewakili kecendrungan gaya belajar yang dimiliki yaitu visual, auditori, dan kinestetik. Data dianalisis melalui tahap reduksi data, penyajian data dan penarikan kesimpulan. Hasil penelitian menunjukkan bahwa kemampuan representasi siswa berdasarkan gaya belajar berbeda-beda. Siswa yang memiliki gaya belajar visual dominan pada kemampuan representasi visual, siswa yang memiliki gaya belajar auditorial dominan pada kemampuan representasi simbolik dan siswa yang memiliki gaya belajar kinestetik dominan pada kemampuan representasi Verbal dan Visual.","author":[{"dropping-particle":"","family":"Wasqita","given":"Rachmat","non-dropping-particle":"","parse-names":false,"suffix":""},{"dropping-particle":"","family":"Sukoriyanto","given":"Sukoriyanto","non-dropping-particle":"","parse-names":false,"suffix":""}],"container-title":"JIIP - Jurnal Ilmiah Ilmu Pendidikan","id":"ITEM-1","issue":"7","issued":{"date-parts":[["2023"]]},"page":"4908-4913","title":"Analisis Representasi Matematis Siswa pada Soal HOTS Ditinjau dari Gaya Belajar","type":"article-journal","volume":"6"},"uris":["http://www.mendeley.com/documents/?uuid=486f3ff1-dfec-4462-8243-f220e6c63f46"]}],"mendeley":{"formattedCitation":"(Wasqita &amp; Sukoriyanto, 2023)","plainTextFormattedCitation":"(Wasqita &amp; Sukoriyanto, 2023)","previouslyFormattedCitation":"(Wasqita &amp; Sukoriyanto, 2023)"},"properties":{"noteIndex":0},"schema":"https://github.com/citation-style-language/schema/raw/master/csl-citation.json"}</w:instrText>
      </w:r>
      <w:r w:rsidR="0069432C">
        <w:rPr>
          <w:rFonts w:ascii="Calisto MT" w:hAnsi="Calisto MT" w:cs="Times New Roman"/>
          <w:sz w:val="20"/>
          <w:szCs w:val="20"/>
          <w:lang w:val="en-US"/>
        </w:rPr>
        <w:fldChar w:fldCharType="separate"/>
      </w:r>
      <w:r w:rsidR="0069432C" w:rsidRPr="0069432C">
        <w:rPr>
          <w:rFonts w:ascii="Calisto MT" w:hAnsi="Calisto MT" w:cs="Times New Roman"/>
          <w:noProof/>
          <w:sz w:val="20"/>
          <w:szCs w:val="20"/>
          <w:lang w:val="en-US"/>
        </w:rPr>
        <w:t>(Wasqita &amp; Sukoriyanto, 2023)</w:t>
      </w:r>
      <w:r w:rsidR="0069432C">
        <w:rPr>
          <w:rFonts w:ascii="Calisto MT" w:hAnsi="Calisto MT" w:cs="Times New Roman"/>
          <w:sz w:val="20"/>
          <w:szCs w:val="20"/>
          <w:lang w:val="en-US"/>
        </w:rPr>
        <w:fldChar w:fldCharType="end"/>
      </w:r>
      <w:r w:rsidRPr="00A65EF1">
        <w:rPr>
          <w:rFonts w:ascii="Calisto MT" w:hAnsi="Calisto MT" w:cs="Times New Roman"/>
          <w:sz w:val="20"/>
          <w:szCs w:val="20"/>
        </w:rPr>
        <w:t>. Utilizing e-modules that suit different learning styles, educators can create a more engaging and effective learning experience for students.</w:t>
      </w:r>
    </w:p>
    <w:p w:rsidR="00A65EF1" w:rsidRPr="00A65EF1" w:rsidRDefault="00A65EF1" w:rsidP="00A65EF1">
      <w:pPr>
        <w:spacing w:after="120" w:line="240" w:lineRule="auto"/>
        <w:ind w:firstLine="284"/>
        <w:jc w:val="both"/>
        <w:rPr>
          <w:rFonts w:ascii="Calisto MT" w:hAnsi="Calisto MT" w:cs="Times New Roman"/>
          <w:sz w:val="20"/>
          <w:szCs w:val="20"/>
        </w:rPr>
      </w:pPr>
      <w:r w:rsidRPr="00A65EF1">
        <w:rPr>
          <w:rFonts w:ascii="Calisto MT" w:hAnsi="Calisto MT" w:cs="Times New Roman"/>
          <w:sz w:val="20"/>
          <w:szCs w:val="20"/>
        </w:rPr>
        <w:t xml:space="preserve">E-modules are effective learning media in enhancing the learning process, especially in adaptive learning contexts </w:t>
      </w:r>
      <w:r w:rsidR="0069432C">
        <w:rPr>
          <w:rFonts w:ascii="Calisto MT" w:hAnsi="Calisto MT" w:cs="Times New Roman"/>
          <w:sz w:val="20"/>
          <w:szCs w:val="20"/>
        </w:rPr>
        <w:fldChar w:fldCharType="begin" w:fldLock="1"/>
      </w:r>
      <w:r w:rsidR="00687F03">
        <w:rPr>
          <w:rFonts w:ascii="Calisto MT" w:hAnsi="Calisto MT" w:cs="Times New Roman"/>
          <w:sz w:val="20"/>
          <w:szCs w:val="20"/>
        </w:rPr>
        <w:instrText>ADDIN CSL_CITATION {"citationItems":[{"id":"ITEM-1","itemData":{"DOI":"10.31004/obsesi.v6i6.2881","abstract":"Optimalisasi TIK ini sangat diperlukan sehingga dapat menciptakan suatu iklim belajar yang interaktif, dinamis dan komunikatif. Penelitian ini bertujuan untuk mengidentifikasi peluang penggunaan e-modul sebagai inovasi media pembelajaran berbasis TIK dalam rangka studi analisis kebutuhan untuk proses pengembangan media belajar bagi anak usia dini. Jenis penelitian ini adalah deskriptif kualitatif. Subjek penelitian terdiri dari siswa kelas TK B dengan jumlah 82. Metode pengumpulan yang digunakan pada penelitian ini terdiri atas wawancara dan survey yang diikuti dengan angket, dan pedoman wawancara sebagai instrumen penelitian. Analisis data dilakukan empat tahap, yaitu pengumpulan data, reduksi data, penyajian data, dan penarikan kesimpulan. Hasil penelitian menunjukkan bahwa pembelajaran saat ini masih memanfaatkan lembar kerja siswa, minim penggunaan media pembelajaran yang interaktif, hasil penelitian juga berhasil mengidentifikasi bahwa e-modul sebagai salah satu jenis media pembelajaran berbasis TIK memiliki peluang untuk dapat dimanfaatkan ke dalam proses belajar, khususnya pada jenjang Taman Kanak – Kanak (TK).","author":[{"dropping-particle":"","family":"Priyono","given":"Felani Henrianti","non-dropping-particle":"","parse-names":false,"suffix":""},{"dropping-particle":"","family":"Sutimin","given":"Leo Agung","non-dropping-particle":"","parse-names":false,"suffix":""},{"dropping-particle":"","family":"Ardianto","given":"Deny Tri","non-dropping-particle":"","parse-names":false,"suffix":""}],"container-title":"Jurnal Obsesi : Jurnal Pendidikan Anak Usia Dini","id":"ITEM-1","issue":"6","issued":{"date-parts":[["2022"]]},"page":"5648-5658","title":"Inovasi Media Elektronik Modul (E-Modul) bagi Anak Usia Dini: Studi Analisis Kebutuhan","type":"article-journal","volume":"6"},"uris":["http://www.mendeley.com/documents/?uuid=db49b412-6f74-4ab1-a8a4-86f4d5c9bc09"]}],"mendeley":{"formattedCitation":"(Priyono et al., 2022)","plainTextFormattedCitation":"(Priyono et al., 2022)","previouslyFormattedCitation":"(Priyono et al., 2022)"},"properties":{"noteIndex":0},"schema":"https://github.com/citation-style-language/schema/raw/master/csl-citation.json"}</w:instrText>
      </w:r>
      <w:r w:rsidR="0069432C">
        <w:rPr>
          <w:rFonts w:ascii="Calisto MT" w:hAnsi="Calisto MT" w:cs="Times New Roman"/>
          <w:sz w:val="20"/>
          <w:szCs w:val="20"/>
        </w:rPr>
        <w:fldChar w:fldCharType="separate"/>
      </w:r>
      <w:r w:rsidR="0069432C" w:rsidRPr="0069432C">
        <w:rPr>
          <w:rFonts w:ascii="Calisto MT" w:hAnsi="Calisto MT" w:cs="Times New Roman"/>
          <w:noProof/>
          <w:sz w:val="20"/>
          <w:szCs w:val="20"/>
        </w:rPr>
        <w:t>(Priyono et al., 2022)</w:t>
      </w:r>
      <w:r w:rsidR="0069432C">
        <w:rPr>
          <w:rFonts w:ascii="Calisto MT" w:hAnsi="Calisto MT" w:cs="Times New Roman"/>
          <w:sz w:val="20"/>
          <w:szCs w:val="20"/>
        </w:rPr>
        <w:fldChar w:fldCharType="end"/>
      </w:r>
      <w:r w:rsidR="0069432C">
        <w:rPr>
          <w:rFonts w:ascii="Calisto MT" w:hAnsi="Calisto MT" w:cs="Times New Roman"/>
          <w:sz w:val="20"/>
          <w:szCs w:val="20"/>
          <w:lang w:val="en-US"/>
        </w:rPr>
        <w:t>.</w:t>
      </w:r>
      <w:r w:rsidRPr="00A65EF1">
        <w:rPr>
          <w:rFonts w:ascii="Calisto MT" w:hAnsi="Calisto MT" w:cs="Times New Roman"/>
          <w:sz w:val="20"/>
          <w:szCs w:val="20"/>
        </w:rPr>
        <w:t xml:space="preserve"> E-modules are self-study materials presented in electronic format, equipped with hyperlinks for navigation, and include tutorial videos, animations, and audio to enrich the learning experience</w:t>
      </w:r>
      <w:r w:rsidR="00687F03">
        <w:rPr>
          <w:rFonts w:ascii="Calisto MT" w:hAnsi="Calisto MT" w:cs="Times New Roman"/>
          <w:sz w:val="20"/>
          <w:szCs w:val="20"/>
        </w:rPr>
        <w:fldChar w:fldCharType="begin" w:fldLock="1"/>
      </w:r>
      <w:r w:rsidR="00687F03">
        <w:rPr>
          <w:rFonts w:ascii="Calisto MT" w:hAnsi="Calisto MT" w:cs="Times New Roman"/>
          <w:sz w:val="20"/>
          <w:szCs w:val="20"/>
        </w:rPr>
        <w:instrText>ADDIN CSL_CITATION {"citationItems":[{"id":"ITEM-1","itemData":{"DOI":"10.37630/jpm.v12i3.632","ISSN":"2088-0294","abstract":"Penelitian ini bertujuan menghasilkan bahan ajar e-modul IPA SMP kelas VII berbasis komik berpendekatan jelajah alam sekitar yang valid, praktis, dan efektif untuk meningkatkan hasil belajar siswa. Penelitian ini tergolong dalam penelitian pengembangan yang mengakomodasi model ADDIE (Analyze, Design, Development, Implementation, and Evaluate). Data yang dikumpulkan dalam bentuk data kualitatif dan kuantitatif melalui kuisioner validitas ahli materi dengan teknik analisis gregory, ahli media dan bahasa dengan teknik analisis perhitungan rata-rata, kepraktisan guru dan siswa dengan teknik analisis perhitungan rata-rata, tes hasil belajar siswa dengan teknik analisis data &lt;gain score&gt; ternormalisasi. Uji efektivitas pada penelitian dilakukan dengan rancangan one group pretest-posttest design. Hasil penelitian yang diperoleh, yaitu (1) e-modul dikemas dengan komik berpendekatan jelajah alam sekitar dilengkapi fenomena alam sekitar, video, dan kuis interaktif. (2) e-modul IPA dinyatakan sangat valid secara keseluruhan dengan nilai rata-rata 99,7. (3) e-modul IPA dinyatakan sangat valid dari segi materi dengan koefesien validasi Gregory 1,00, sangat valid dari segi media dengan nilai rata-rata 99,3 , sangat valid dari segi bahasa dengan nilai rata-rata 1,00. (4) e-modul dinyatakan sangat praktis oleh guru dan siswa dengan nilai rata-rata berturut-turut 94,61 dan 91,89. (5) e-modul dinyatakan efektif meningkatkan hasil belajar siswa dengan nilai &lt;gain score&gt; 0,52 dengan kualifikasi sedang.","author":[{"dropping-particle":"","family":"I Made Arya Putra Wibisana","given":"","non-dropping-particle":"","parse-names":false,"suffix":""},{"dropping-particle":"","family":"I Nyoman Suardana","given":"","non-dropping-particle":"","parse-names":false,"suffix":""},{"dropping-particle":"","family":"Dewa Ketut Sastrawidana","given":"","non-dropping-particle":"","parse-names":false,"suffix":""}],"container-title":"Jurnal Pendidikan Mipa","id":"ITEM-1","issue":"3","issued":{"date-parts":[["2022"]]},"page":"700-713","title":"Pengembangan E-Modul Pembelajaran IPA SMP Kelas VII Berbasis Komik Berpendekatan Jelajah Alam Sekitar untuk Meningkatkan Hasil Belajar Siswa","type":"article-journal","volume":"12"},"uris":["http://www.mendeley.com/documents/?uuid=8d10df9e-2d78-405e-92b5-49c7ac90c15d"]}],"mendeley":{"formattedCitation":"(I Made Arya Putra Wibisana et al., 2022)","plainTextFormattedCitation":"(I Made Arya Putra Wibisana et al., 2022)","previouslyFormattedCitation":"(I Made Arya Putra Wibisana et al., 2022)"},"properties":{"noteIndex":0},"schema":"https://github.com/citation-style-language/schema/raw/master/csl-citation.json"}</w:instrText>
      </w:r>
      <w:r w:rsidR="00687F03">
        <w:rPr>
          <w:rFonts w:ascii="Calisto MT" w:hAnsi="Calisto MT" w:cs="Times New Roman"/>
          <w:sz w:val="20"/>
          <w:szCs w:val="20"/>
        </w:rPr>
        <w:fldChar w:fldCharType="separate"/>
      </w:r>
      <w:r w:rsidR="00687F03" w:rsidRPr="00687F03">
        <w:rPr>
          <w:rFonts w:ascii="Calisto MT" w:hAnsi="Calisto MT" w:cs="Times New Roman"/>
          <w:noProof/>
          <w:sz w:val="20"/>
          <w:szCs w:val="20"/>
        </w:rPr>
        <w:t>(I Made Arya Putra Wibisana et al., 2022)</w:t>
      </w:r>
      <w:r w:rsidR="00687F03">
        <w:rPr>
          <w:rFonts w:ascii="Calisto MT" w:hAnsi="Calisto MT" w:cs="Times New Roman"/>
          <w:sz w:val="20"/>
          <w:szCs w:val="20"/>
        </w:rPr>
        <w:fldChar w:fldCharType="end"/>
      </w:r>
      <w:r w:rsidRPr="00A65EF1">
        <w:rPr>
          <w:rFonts w:ascii="Calisto MT" w:hAnsi="Calisto MT" w:cs="Times New Roman"/>
          <w:sz w:val="20"/>
          <w:szCs w:val="20"/>
        </w:rPr>
        <w:t xml:space="preserve">. Research shows that students using e-modules show different learning outcomes compared to those using only printed modules </w:t>
      </w:r>
      <w:r w:rsidR="00687F03">
        <w:rPr>
          <w:rFonts w:ascii="Calisto MT" w:hAnsi="Calisto MT" w:cs="Times New Roman"/>
          <w:sz w:val="20"/>
          <w:szCs w:val="20"/>
        </w:rPr>
        <w:fldChar w:fldCharType="begin" w:fldLock="1"/>
      </w:r>
      <w:r w:rsidR="00687F03">
        <w:rPr>
          <w:rFonts w:ascii="Calisto MT" w:hAnsi="Calisto MT" w:cs="Times New Roman"/>
          <w:sz w:val="20"/>
          <w:szCs w:val="20"/>
        </w:rPr>
        <w:instrText>ADDIN CSL_CITATION {"citationItems":[{"id":"ITEM-1","itemData":{"DOI":"10.31004/obsesi.v7i4.3672","abstract":"Berdasarkan evaluasi pembelajaran pada dua angkatan yaitu angkatan 2019 dan 2020 yang mengalami pembelajaran pada masa covid-19, nilai rata-rata mahasiswa yangbelum maksimal.  Pasca Covid 19 terjadi perubahan kurikulum untuk lembaga PAUD selain itu sistem pembelajaran juga menggunakan blanded learning, untuk itu dibutuhkan bahan ajar untuk dimanfaatkan di dalam proses belajar blended learning. Tujuan riset ialah untuk menghasilkan sumber belajar berbasis gamifikasi yang menarik dan dapat digunakan pembelajaran dalam pendekatan blended learning. Metode riset yang digunakan adalah penelitian pengembang dengan model ADDIE. E-Modul Ajar divalidasi oleh 2 orang ahli dan di ujicobakan pada 39 orang mahasiswa. Data diambil dengan menggunakan angket serta analisis data menggunakan persentase. Hasil validasi menunjukkan persentasi 96 % dan hasil ujicoba pada mahasiswa mendapatkan persentase 90,3 %. Hasil validasi dan uji coba menunjukkan bahwa E-Modul Ajar Pengembagan Kurikulum PAUD berbasis Gamifikasi dinyatakan layak dan dapat digunakan dalam pembelajaran Mata Kuliah Kurikulum PAUD.","author":[{"dropping-particle":"","family":"Puspitasari","given":"Enda","non-dropping-particle":"","parse-names":false,"suffix":""},{"dropping-particle":"","family":"Solfiah","given":"Yeni","non-dropping-particle":"","parse-names":false,"suffix":""},{"dropping-particle":"","family":"N","given":"Zulkifli","non-dropping-particle":"","parse-names":false,"suffix":""}],"container-title":"Jurnal Obsesi : Jurnal Pendidikan Anak Usia Dini","id":"ITEM-1","issue":"4","issued":{"date-parts":[["2023"]]},"page":"4360-4372","title":"Pengembangan E-Modul Pengembangan Kurikulum PAUD Berbasis Gamifikasi","type":"article-journal","volume":"7"},"uris":["http://www.mendeley.com/documents/?uuid=83d840c2-bdc3-4921-9192-9b6e1a3911dd"]}],"mendeley":{"formattedCitation":"(Puspitasari et al., 2023)","plainTextFormattedCitation":"(Puspitasari et al., 2023)","previouslyFormattedCitation":"(Puspitasari et al., 2023)"},"properties":{"noteIndex":0},"schema":"https://github.com/citation-style-language/schema/raw/master/csl-citation.json"}</w:instrText>
      </w:r>
      <w:r w:rsidR="00687F03">
        <w:rPr>
          <w:rFonts w:ascii="Calisto MT" w:hAnsi="Calisto MT" w:cs="Times New Roman"/>
          <w:sz w:val="20"/>
          <w:szCs w:val="20"/>
        </w:rPr>
        <w:fldChar w:fldCharType="separate"/>
      </w:r>
      <w:r w:rsidR="00687F03" w:rsidRPr="00687F03">
        <w:rPr>
          <w:rFonts w:ascii="Calisto MT" w:hAnsi="Calisto MT" w:cs="Times New Roman"/>
          <w:noProof/>
          <w:sz w:val="20"/>
          <w:szCs w:val="20"/>
        </w:rPr>
        <w:t>(Puspitasari et al., 2023)</w:t>
      </w:r>
      <w:r w:rsidR="00687F03">
        <w:rPr>
          <w:rFonts w:ascii="Calisto MT" w:hAnsi="Calisto MT" w:cs="Times New Roman"/>
          <w:sz w:val="20"/>
          <w:szCs w:val="20"/>
        </w:rPr>
        <w:fldChar w:fldCharType="end"/>
      </w:r>
      <w:r w:rsidRPr="00A65EF1">
        <w:rPr>
          <w:rFonts w:ascii="Calisto MT" w:hAnsi="Calisto MT" w:cs="Times New Roman"/>
          <w:sz w:val="20"/>
          <w:szCs w:val="20"/>
        </w:rPr>
        <w:t xml:space="preserve">. Easy-to-use e-modules can provide significant benefits for students, including those needing additional support. These e-modules can be used in various situations with the guidance of teachers and parents at home. The ease of using technology includes aspects such as ease of learning, control, understanding, flexibility, simplicity, and overall user-friendliness </w:t>
      </w:r>
      <w:r w:rsidR="00687F03">
        <w:rPr>
          <w:rFonts w:ascii="Calisto MT" w:hAnsi="Calisto MT" w:cs="Times New Roman"/>
          <w:sz w:val="20"/>
          <w:szCs w:val="20"/>
        </w:rPr>
        <w:fldChar w:fldCharType="begin" w:fldLock="1"/>
      </w:r>
      <w:r w:rsidR="00687F03">
        <w:rPr>
          <w:rFonts w:ascii="Calisto MT" w:hAnsi="Calisto MT" w:cs="Times New Roman"/>
          <w:sz w:val="20"/>
          <w:szCs w:val="20"/>
        </w:rPr>
        <w:instrText>ADDIN CSL_CITATION {"citationItems":[{"id":"ITEM-1","itemData":{"DOI":"10.37010/lit.v4i2.973","abstract":"Uang elektronik tumbuh secara pesat di Indonesia. Termasuk beberapa di antaranya yang menempati urutan teratas paling banyak digunakan oleh masyarakat adalah Gopay, OVO, dan ShopeePay. Adapun penelitian ini ditujukan guna melakukan identifikasi adanya efek persepsi kemudahan penggunaan pada minat penggunaan uang elektronik (Gopay, OVO, dan ShopeePay). Penelitian ini berjenis penelitian kausalitas dengan pendekatannya adalah pendekatan kuantitatif. Populasi yang ditetapkan merupakan mahasiswa jurusan Manajemen dan jurusan Akuntansi Universitas Klabat. Dan melalui purposive sampling, ditetapkan adanya persyaratan responden bahwa responden harus memiliki akun Gopay, OVO, atau ShopeePay. Kemudian didapati sebanyak 58 sampel yang memenuhi ketentuan dan telah mengisi kuesioner yang disebar dengan sistem online. Data yang telah dikumpulkan, selanjutnya dianalisis dengan analisis regresi sederhana. Temuan analisis membuktikan adanya efek persepsi kemudahan penggunaan secara signifikan dan positif pada minat penggunaan uang elektronik (Gopay, OVO, dan ShopeePay) pada mahasiswa jurusan Manajemen dan jurusan Akuntansi Universitas Klabat.","author":[{"dropping-particle":"","family":"Ananto","given":"Niel","non-dropping-particle":"","parse-names":false,"suffix":""},{"dropping-particle":"","family":"Ambalao","given":"Shapely","non-dropping-particle":"","parse-names":false,"suffix":""}],"container-title":"Literatus","id":"ITEM-1","issue":"2","issued":{"date-parts":[["2022"]]},"page":"961-968","title":"Analisis Persepsi penggunaan E-money pada Mahasiswa Fakultas Ekonomi dan Bisnis Universitas Klabat","type":"article-journal","volume":"4"},"uris":["http://www.mendeley.com/documents/?uuid=fbee64d5-3dfc-49d8-a252-2323bb900895"]}],"mendeley":{"formattedCitation":"(Ananto &amp; Ambalao, 2022)","plainTextFormattedCitation":"(Ananto &amp; Ambalao, 2022)","previouslyFormattedCitation":"(Ananto &amp; Ambalao, 2022)"},"properties":{"noteIndex":0},"schema":"https://github.com/citation-style-language/schema/raw/master/csl-citation.json"}</w:instrText>
      </w:r>
      <w:r w:rsidR="00687F03">
        <w:rPr>
          <w:rFonts w:ascii="Calisto MT" w:hAnsi="Calisto MT" w:cs="Times New Roman"/>
          <w:sz w:val="20"/>
          <w:szCs w:val="20"/>
        </w:rPr>
        <w:fldChar w:fldCharType="separate"/>
      </w:r>
      <w:r w:rsidR="00687F03" w:rsidRPr="00687F03">
        <w:rPr>
          <w:rFonts w:ascii="Calisto MT" w:hAnsi="Calisto MT" w:cs="Times New Roman"/>
          <w:noProof/>
          <w:sz w:val="20"/>
          <w:szCs w:val="20"/>
        </w:rPr>
        <w:t>(Ananto &amp; Ambalao, 2022)</w:t>
      </w:r>
      <w:r w:rsidR="00687F03">
        <w:rPr>
          <w:rFonts w:ascii="Calisto MT" w:hAnsi="Calisto MT" w:cs="Times New Roman"/>
          <w:sz w:val="20"/>
          <w:szCs w:val="20"/>
        </w:rPr>
        <w:fldChar w:fldCharType="end"/>
      </w:r>
      <w:r w:rsidRPr="00A65EF1">
        <w:rPr>
          <w:rFonts w:ascii="Calisto MT" w:hAnsi="Calisto MT" w:cs="Times New Roman"/>
          <w:sz w:val="20"/>
          <w:szCs w:val="20"/>
        </w:rPr>
        <w:t>. This includes the ease of learning, understanding, simplicity, and opera</w:t>
      </w:r>
      <w:r w:rsidR="00687F03">
        <w:rPr>
          <w:rFonts w:ascii="Calisto MT" w:hAnsi="Calisto MT" w:cs="Times New Roman"/>
          <w:sz w:val="20"/>
          <w:szCs w:val="20"/>
        </w:rPr>
        <w:t>tional convenience of a system</w:t>
      </w:r>
      <w:r w:rsidR="00977B38">
        <w:rPr>
          <w:rFonts w:ascii="Calisto MT" w:hAnsi="Calisto MT" w:cs="Times New Roman"/>
          <w:sz w:val="20"/>
          <w:szCs w:val="20"/>
          <w:lang w:val="en-US"/>
        </w:rPr>
        <w:t xml:space="preserve"> </w:t>
      </w:r>
      <w:r w:rsidR="00977B38">
        <w:rPr>
          <w:rFonts w:ascii="Calisto MT" w:hAnsi="Calisto MT" w:cs="Times New Roman"/>
          <w:sz w:val="20"/>
          <w:szCs w:val="20"/>
          <w:lang w:val="en-US"/>
        </w:rPr>
        <w:fldChar w:fldCharType="begin" w:fldLock="1"/>
      </w:r>
      <w:r w:rsidR="00977B38">
        <w:rPr>
          <w:rFonts w:ascii="Calisto MT" w:hAnsi="Calisto MT" w:cs="Times New Roman"/>
          <w:sz w:val="20"/>
          <w:szCs w:val="20"/>
          <w:lang w:val="en-US"/>
        </w:rPr>
        <w:instrText>ADDIN CSL_CITATION {"citationItems":[{"id":"ITEM-1","itemData":{"DOI":"10.46781/nathiqiyyah.v5i2.423","ISSN":"2614-7815","abstract":"Lambat belajar atau slow learner adalah kondisi dimana siswa mempunyai potensi intelektual sedikit dibawah rata-rata anak seusianya. Dengan kemampuan yang berada dibawah, membuat kemampuan belajar siswa slow learner lebih lambat bila dibandingkan dengan anak seusianya. Kondisi seperti ini membuat siswa lambat belajar (slow learner) memerlukan layanan pendidikan khusus sesuai dengan kebutuhan belajarnya agar potensi yang dimiliki dapat berkembang dengan optimal, sehingga mereka dapat mencapai hasil belajar sesuai dengan capaian kelompok usianya. Penelitian ini membahas mengenai rancangan program pendidikan individual untuk siswa lambat belajar (slow learner) yang dikembangkan dari teori Reddy, diantaranya pemberian motivasi, pemberian perhatian secara individual, mengembangkan kepercayaan diri pada siswa, mengembangkan kebiasaan menyelesaikan tugas dengan baik, serta pengulangan pelajaran. Bila lima hal ini dilakukan oleh guru dan orangtua secara konsisten, maka akan sangat efektif dalam menunjang keberhasilan belajar pada siswa lambat belajar (slow learner). Penelitian ini menggunakan pendekatan studi pustaka (literature review) menggunakan buku, jurnal, dan review artikel dari beberapa sumber database seperti Proquest, Google Scholar, dan Pubmed dari tahun 2006-2021.","author":[{"dropping-particle":"","family":"Anggraeni","given":"Anggi","non-dropping-particle":"","parse-names":false,"suffix":""}],"container-title":"Nathiqiyyah","id":"ITEM-1","issue":"2","issued":{"date-parts":[["2022"]]},"page":"48-55","title":"Rancangan Program Pengembangan Pendidikan Individual untuk Siswa Lambat Belajar (Slow Learner)","type":"article-journal","volume":"5"},"uris":["http://www.mendeley.com/documents/?uuid=99d5f984-0824-4690-85f5-1d0bd87b5f29"]}],"mendeley":{"formattedCitation":"(Anggraeni, 2022)","plainTextFormattedCitation":"(Anggraeni, 2022)","previouslyFormattedCitation":"(Anggraeni, 2022)"},"properties":{"noteIndex":0},"schema":"https://github.com/citation-style-language/schema/raw/master/csl-citation.json"}</w:instrText>
      </w:r>
      <w:r w:rsidR="00977B38">
        <w:rPr>
          <w:rFonts w:ascii="Calisto MT" w:hAnsi="Calisto MT" w:cs="Times New Roman"/>
          <w:sz w:val="20"/>
          <w:szCs w:val="20"/>
          <w:lang w:val="en-US"/>
        </w:rPr>
        <w:fldChar w:fldCharType="separate"/>
      </w:r>
      <w:r w:rsidR="00977B38" w:rsidRPr="00977B38">
        <w:rPr>
          <w:rFonts w:ascii="Calisto MT" w:hAnsi="Calisto MT" w:cs="Times New Roman"/>
          <w:noProof/>
          <w:sz w:val="20"/>
          <w:szCs w:val="20"/>
          <w:lang w:val="en-US"/>
        </w:rPr>
        <w:t>(Anggraeni, 2022)</w:t>
      </w:r>
      <w:r w:rsidR="00977B38">
        <w:rPr>
          <w:rFonts w:ascii="Calisto MT" w:hAnsi="Calisto MT" w:cs="Times New Roman"/>
          <w:sz w:val="20"/>
          <w:szCs w:val="20"/>
          <w:lang w:val="en-US"/>
        </w:rPr>
        <w:fldChar w:fldCharType="end"/>
      </w:r>
      <w:r w:rsidRPr="00A65EF1">
        <w:rPr>
          <w:rFonts w:ascii="Calisto MT" w:hAnsi="Calisto MT" w:cs="Times New Roman"/>
          <w:sz w:val="20"/>
          <w:szCs w:val="20"/>
        </w:rPr>
        <w:t>.</w:t>
      </w:r>
    </w:p>
    <w:p w:rsidR="00EE27F9" w:rsidRPr="00EE27F9" w:rsidRDefault="00A65EF1" w:rsidP="00A65EF1">
      <w:pPr>
        <w:spacing w:after="120" w:line="240" w:lineRule="auto"/>
        <w:ind w:firstLine="284"/>
        <w:jc w:val="both"/>
        <w:rPr>
          <w:rFonts w:ascii="Calisto MT" w:hAnsi="Calisto MT" w:cs="Times New Roman"/>
          <w:sz w:val="20"/>
          <w:szCs w:val="20"/>
          <w:lang w:val="en-US"/>
        </w:rPr>
      </w:pPr>
      <w:r w:rsidRPr="00A65EF1">
        <w:rPr>
          <w:rFonts w:ascii="Calisto MT" w:hAnsi="Calisto MT" w:cs="Times New Roman"/>
          <w:sz w:val="20"/>
          <w:szCs w:val="20"/>
        </w:rPr>
        <w:t>Ease of use not only means learning and using a system but also includes ease of performing tasks, where using the system can simplify tasks compared to manual work (Bahri &amp; Listiorini, 2019). With the various conveniences provided by e-modules, students will more frequently review materials outside of class hours. Repeating the teaching content by students is very effective in improving the learning ability of</w:t>
      </w:r>
      <w:r w:rsidR="00977B38">
        <w:rPr>
          <w:rFonts w:ascii="Calisto MT" w:hAnsi="Calisto MT" w:cs="Times New Roman"/>
          <w:sz w:val="20"/>
          <w:szCs w:val="20"/>
        </w:rPr>
        <w:t xml:space="preserve"> slow learners </w:t>
      </w:r>
      <w:r w:rsidR="00977B38">
        <w:rPr>
          <w:rFonts w:ascii="Calisto MT" w:hAnsi="Calisto MT" w:cs="Times New Roman"/>
          <w:sz w:val="20"/>
          <w:szCs w:val="20"/>
          <w:lang w:val="en-US"/>
        </w:rPr>
        <w:fldChar w:fldCharType="begin" w:fldLock="1"/>
      </w:r>
      <w:r w:rsidR="00977B38">
        <w:rPr>
          <w:rFonts w:ascii="Calisto MT" w:hAnsi="Calisto MT" w:cs="Times New Roman"/>
          <w:sz w:val="20"/>
          <w:szCs w:val="20"/>
          <w:lang w:val="en-US"/>
        </w:rPr>
        <w:instrText>ADDIN CSL_CITATION {"citationItems":[{"id":"ITEM-1","itemData":{"DOI":"10.46781/nathiqiyyah.v5i2.423","ISSN":"2614-7815","abstract":"Lambat belajar atau slow learner adalah kondisi dimana siswa mempunyai potensi intelektual sedikit dibawah rata-rata anak seusianya. Dengan kemampuan yang berada dibawah, membuat kemampuan belajar siswa slow learner lebih lambat bila dibandingkan dengan anak seusianya. Kondisi seperti ini membuat siswa lambat belajar (slow learner) memerlukan layanan pendidikan khusus sesuai dengan kebutuhan belajarnya agar potensi yang dimiliki dapat berkembang dengan optimal, sehingga mereka dapat mencapai hasil belajar sesuai dengan capaian kelompok usianya. Penelitian ini membahas mengenai rancangan program pendidikan individual untuk siswa lambat belajar (slow learner) yang dikembangkan dari teori Reddy, diantaranya pemberian motivasi, pemberian perhatian secara individual, mengembangkan kepercayaan diri pada siswa, mengembangkan kebiasaan menyelesaikan tugas dengan baik, serta pengulangan pelajaran. Bila lima hal ini dilakukan oleh guru dan orangtua secara konsisten, maka akan sangat efektif dalam menunjang keberhasilan belajar pada siswa lambat belajar (slow learner). Penelitian ini menggunakan pendekatan studi pustaka (literature review) menggunakan buku, jurnal, dan review artikel dari beberapa sumber database seperti Proquest, Google Scholar, dan Pubmed dari tahun 2006-2021.","author":[{"dropping-particle":"","family":"Anggraeni","given":"Anggi","non-dropping-particle":"","parse-names":false,"suffix":""}],"container-title":"Nathiqiyyah","id":"ITEM-1","issue":"2","issued":{"date-parts":[["2022"]]},"page":"48-55","title":"Rancangan Program Pengembangan Pendidikan Individual untuk Siswa Lambat Belajar (Slow Learner)","type":"article-journal","volume":"5"},"uris":["http://www.mendeley.com/documents/?uuid=99d5f984-0824-4690-85f5-1d0bd87b5f29"]}],"mendeley":{"formattedCitation":"(Anggraeni, 2022)","plainTextFormattedCitation":"(Anggraeni, 2022)","previouslyFormattedCitation":"(Anggraeni, 2022)"},"properties":{"noteIndex":0},"schema":"https://github.com/citation-style-language/schema/raw/master/csl-citation.json"}</w:instrText>
      </w:r>
      <w:r w:rsidR="00977B38">
        <w:rPr>
          <w:rFonts w:ascii="Calisto MT" w:hAnsi="Calisto MT" w:cs="Times New Roman"/>
          <w:sz w:val="20"/>
          <w:szCs w:val="20"/>
          <w:lang w:val="en-US"/>
        </w:rPr>
        <w:fldChar w:fldCharType="separate"/>
      </w:r>
      <w:r w:rsidR="00977B38" w:rsidRPr="00977B38">
        <w:rPr>
          <w:rFonts w:ascii="Calisto MT" w:hAnsi="Calisto MT" w:cs="Times New Roman"/>
          <w:noProof/>
          <w:sz w:val="20"/>
          <w:szCs w:val="20"/>
          <w:lang w:val="en-US"/>
        </w:rPr>
        <w:t>(Anggraeni, 2022)</w:t>
      </w:r>
      <w:r w:rsidR="00977B38">
        <w:rPr>
          <w:rFonts w:ascii="Calisto MT" w:hAnsi="Calisto MT" w:cs="Times New Roman"/>
          <w:sz w:val="20"/>
          <w:szCs w:val="20"/>
          <w:lang w:val="en-US"/>
        </w:rPr>
        <w:fldChar w:fldCharType="end"/>
      </w:r>
      <w:r w:rsidRPr="00A65EF1">
        <w:rPr>
          <w:rFonts w:ascii="Calisto MT" w:hAnsi="Calisto MT" w:cs="Times New Roman"/>
          <w:sz w:val="20"/>
          <w:szCs w:val="20"/>
        </w:rPr>
        <w:t>. Additionally, the use of easy-to-use e-modules can allow children to access educational content comfortably, both in formal learning settings and at home, under the guidance of teachers and parents. By leveraging technology and innovative teaching approaches, educators can create dynamic and effective learning experiences for slow learners, thus fostering their academic development and overall learning outcomes.</w:t>
      </w:r>
    </w:p>
    <w:p w:rsidR="00F45BF6" w:rsidRDefault="00F45BF6" w:rsidP="00F45BF6">
      <w:pPr>
        <w:spacing w:after="0" w:line="240" w:lineRule="auto"/>
        <w:jc w:val="both"/>
        <w:rPr>
          <w:rFonts w:ascii="Calisto MT" w:eastAsiaTheme="minorEastAsia" w:hAnsi="Calisto MT" w:cs="Times New Roman"/>
          <w:b/>
          <w:color w:val="231F20"/>
          <w:sz w:val="20"/>
          <w:szCs w:val="20"/>
          <w:lang w:val="en-US" w:eastAsia="ja-JP"/>
        </w:rPr>
      </w:pPr>
    </w:p>
    <w:p w:rsidR="00CB5618" w:rsidRPr="005D3488" w:rsidRDefault="0088703B" w:rsidP="002A2DF0">
      <w:pPr>
        <w:spacing w:after="120" w:line="240" w:lineRule="auto"/>
        <w:jc w:val="both"/>
        <w:rPr>
          <w:rFonts w:ascii="Calisto MT" w:eastAsiaTheme="minorEastAsia" w:hAnsi="Calisto MT" w:cs="Times New Roman"/>
          <w:b/>
          <w:color w:val="231F20"/>
          <w:sz w:val="20"/>
          <w:szCs w:val="20"/>
          <w:lang w:val="en-US" w:eastAsia="ja-JP"/>
        </w:rPr>
      </w:pPr>
      <w:r w:rsidRPr="005D3488">
        <w:rPr>
          <w:rFonts w:ascii="Calisto MT" w:eastAsiaTheme="minorEastAsia" w:hAnsi="Calisto MT" w:cs="Times New Roman"/>
          <w:b/>
          <w:color w:val="231F20"/>
          <w:sz w:val="20"/>
          <w:szCs w:val="20"/>
          <w:lang w:val="en-US" w:eastAsia="ja-JP"/>
        </w:rPr>
        <w:t>Method</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 xml:space="preserve">The research method used is Research and Development (R&amp;D), which aims to produce a specific product and test its effectiveness. According to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ISBN":"979-8433-64-0","author":[{"dropping-particle":"","family":"Sugiyono","given":"","non-dropping-particle":"","parse-names":false,"suffix":""}],"id":"ITEM-1","issued":{"date-parts":[["2009"]]},"publisher":"Alfabeta","publisher-place":"Bandung","title":"Metode Penelitian Kuantitatif, Kualitatif, dan RAD","type":"book"},"uris":["http://www.mendeley.com/documents/?uuid=dcdafe7b-d733-4eaf-bd73-30364caaee6a"]}],"mendeley":{"formattedCitation":"(Sugiyono, 2009)","manualFormatting":"Sugiyono, 2009","plainTextFormattedCitation":"(Sugiyono, 2009)","previouslyFormattedCitation":"(Sugiyono, 2009)"},"properties":{"noteIndex":0},"schema":"https://github.com/citation-style-language/schema/raw/master/csl-citation.json"}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Sugiyono, 2009</w:t>
      </w:r>
      <w:r w:rsidR="005E48B3">
        <w:rPr>
          <w:rFonts w:ascii="Calisto MT" w:hAnsi="Calisto MT" w:cs="Times New Roman"/>
          <w:sz w:val="20"/>
          <w:szCs w:val="20"/>
          <w:lang w:val="en-US"/>
        </w:rPr>
        <w:fldChar w:fldCharType="end"/>
      </w:r>
      <w:r w:rsidRPr="008C6D71">
        <w:rPr>
          <w:rFonts w:ascii="Calisto MT" w:hAnsi="Calisto MT" w:cs="Times New Roman"/>
          <w:sz w:val="20"/>
          <w:szCs w:val="20"/>
          <w:lang w:val="en-US"/>
        </w:rPr>
        <w:t>, this method focuses on product development and improvement. Tritanto (2017) also states that R&amp;D is a research method oriented towards product development.</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 xml:space="preserve">The procedure used in this study is the ASSURE development model combined with Tessmer's Formative Evaluation. The ASSURE model development stages consist of six steps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{"citationItems":[{"id":"ITEM-1","itemData":{"abstract":"pembelajaran pada hakikatnya merupakan aktivitas yang sengaja dirancang untuk membantu individu agar memiliki kemampuan atau kompetensi yang diinginkan. Suatu model desain pembelajaran dapat menjamin bahwa pembelajaran tersebut berlangsung sukses. Pembelajaran sukses dalam hal ini ditandai dengan tiga kriteria utama yaitu efektivitas, efisiensi, dan daya tarik. Desain pembelajaran dapat diartikan sebagai upaya sistematik dan menyeluruh yang dilakukan u ntuk menciptakan aktivitas pembelajaran yang memfasilitasi berlangsungnya proses belajar. Desain pembelajaran biasanya diwujudkan dalam bentuk model desain pembelajaran. Beragam model desain pembelajaran dapat digunakan untuk menciptakan pembelajaran sukses. Semua model desain pembelajaran memiliki keunggulan dan juga keterbatasan. Guru dan instruktur, yang juga berperan sebagai perancang program pembelajaran atau instructional designer, perlu memiliki pemahaman yang baik tentang desain pembelajaran. Salah satu model desain pembelajaran yang sederhana yang dapat digunakan untuk menciptakan sebuah pembelajaran sukses adalah model desain pembelajaran ASSURE. Model desain pembelajaran ASSURE diciptakan oleh Sharon Smaldino, Michael Molenda, Robert Heinich, dan James Russel (2005) yang dikemukakan dalam sebuah buku berjudul “Instructional Technology and Media for Learning”. Buku ini dimaksudkan untuk membantu pembacanya mendesain program pembelajaran yang efektif, efisien, dan menarik. Penulisan buku “MODEL ASSURE UNTUK MENDESAIN PEMBELAJARAN SUKSES” dimaksudkan untuk memberikan pemahaman tentang upaya-upaya yang diperlukan untuk mendesain aktivitas pembelajaran bagi pembaca. Buku ini secara khusus akan mengelaborasi komponen-komponen utama dalam model desain pembelajaran ASSURE. Hal ini dapat membantu guru dalam menciptakan aktivitas pembelajaran yang mampu membantu siswa mencapai kompetensi yang diperlukan melalui aktivitas pembelajaran yang menarik dan sekaligus menyenangkan. Model ASSURE pada hakikatnya adalah sebuah model desain pembelajaran yang sederhana, yang dapat diimplementasikan pada hampir semua jenjang dan satuan pendidikan. Dengan mempelajari model desain pembelajaran ASSURE ini, guru diharapkan akan memiliki kompetensi dalam menerapkan, mengimplementasikan, dan mengevaluasi program pembelajaran sukses. Istilah guru dalam buku ini mencakup makna luas yang meliputi dosen, instruktur dan pelatih, serta widyaiswara yang memiliki tugas untuk menciptakan aktivitas pembelajaran sukses, yaitu pembelaj…","author":[{"dropping-particle":"","family":"Pribadi","given":"Benny A.","non-dropping-particle":"","parse-names":false,"suffix":""}],"container-title":"PT. Dian Rakyat – Jakarta","id":"ITEM-1","issued":{"date-parts":[["2011"]]},"page":"iv-176","title":"Model ASSURE untuk Mendesain Pembelajaran Sukses","type":"article-journal"},"uris":["http://www.mendeley.com/documents/?uuid=2b31c080-2355-463d-a957-037b498f964f"]}],"mendeley":{"formattedCitation":"(Pribadi, 2011)","manualFormatting":"Pribadi, 2011","plainTextFormattedCitation":"(Pribadi, 2011)","previouslyFormattedCitation":"(Pribadi, 2011)"},"properties":{"noteIndex":0},"schema":"https://github.com/citation-style-language/schema/raw/master/csl-citation.json"}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Pribadi, 2011</w:t>
      </w:r>
      <w:r w:rsidR="005E48B3">
        <w:rPr>
          <w:rFonts w:ascii="Calisto MT" w:hAnsi="Calisto MT" w:cs="Times New Roman"/>
          <w:sz w:val="20"/>
          <w:szCs w:val="20"/>
          <w:lang w:val="en-US"/>
        </w:rPr>
        <w:fldChar w:fldCharType="end"/>
      </w:r>
      <w:r w:rsidRPr="008C6D71">
        <w:rPr>
          <w:rFonts w:ascii="Calisto MT" w:hAnsi="Calisto MT" w:cs="Times New Roman"/>
          <w:sz w:val="20"/>
          <w:szCs w:val="20"/>
          <w:lang w:val="en-US"/>
        </w:rPr>
        <w:t>: (1) identifying the characteristics of the potential users of the instructional material, (2) determining the competencies and learning objectives, (3) designing the instructional materials, (4) producing the instructional materials. At this stage, in line with Tessmer's Formative Evaluation, product testing is carried out by experts (validators) and one-on-one trials. (5) involving students in using the instructional materials by testing worksheets on a small group, and (6) evaluating and revising the instructional materials through field trials.</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 xml:space="preserve">The subjects of this research are one educator and six slow learners at SMK 2 Padang. The research instruments used include validation sheets, practical sheets, and interviews. The instrument used to determine the validity of the worksheets is a validation questionnaire. This questionnaire covers several aspects, namely content feasibility, language, and media. The worksheets based on the Elicit Confront Identify Resolve Reinforce model were validated by three lecturers who are experts in their respective fields. The rating scale on the validation sheet uses a Likert scale modified by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ISBN":"979-8433-08-4","author":[{"dropping-particle":"","family":"Riduwan","given":"","non-dropping-particle":"","parse-names":false,"suffix":""}],"id":"ITEM-1","issued":{"date-parts":[["2014"]]},"number-of-pages":"265","publisher":"Alfabeta","publisher-place":"Bandung","title":"dasar-dasar statistika","type":"book"},"uris":["http://www.mendeley.com/documents/?uuid=10268113-9e30-4f7d-9d00-b381ccaf2d5e"]}],"mendeley":{"formattedCitation":"(Riduwan, 2014)","manualFormatting":"Riduwan, 2014","plainTextFormattedCitation":"(Riduwan, 2014)","previouslyFormattedCitation":"(Riduwan, 2014)"},"properties":{"noteIndex":0},"schema":"https://github.com/citation-style-language/schema/raw/master/csl-citation.json"}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Riduwan, 2014</w:t>
      </w:r>
      <w:r w:rsidR="005E48B3">
        <w:rPr>
          <w:rFonts w:ascii="Calisto MT" w:hAnsi="Calisto MT" w:cs="Times New Roman"/>
          <w:sz w:val="20"/>
          <w:szCs w:val="20"/>
          <w:lang w:val="en-US"/>
        </w:rPr>
        <w:fldChar w:fldCharType="end"/>
      </w:r>
      <w:r w:rsidRPr="008C6D71">
        <w:rPr>
          <w:rFonts w:ascii="Calisto MT" w:hAnsi="Calisto MT" w:cs="Times New Roman"/>
          <w:sz w:val="20"/>
          <w:szCs w:val="20"/>
          <w:lang w:val="en-US"/>
        </w:rPr>
        <w:t xml:space="preserve"> with five answer choices: STS (Strongly Disagree), TS (Disagree), N (Neutral), S (Agree), and SS (Strongly Agree).</w:t>
      </w:r>
    </w:p>
    <w:p w:rsid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lastRenderedPageBreak/>
        <w:t xml:space="preserve">The data were analyzed by considering all aspects evaluated by the validators and respondents. To calculate the percentage of validity, Equation 1 proposed by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ISBN":"979-8433-08-4","author":[{"dropping-particle":"","family":"Riduwan","given":"","non-dropping-particle":"","parse-names":false,"suffix":""}],"id":"ITEM-1","issued":{"date-parts":[["2014"]]},"number-of-pages":"265","publisher":"Alfabeta","publisher-place":"Bandung","title":"dasar-dasar statistika","type":"book"},"uris":["http://www.mendeley.com/documents/?uuid=10268113-9e30-4f7d-9d00-b381ccaf2d5e"]}],"mendeley":{"formattedCitation":"(Riduwan, 2014)","manualFormatting":"Riduwan, 2014","plainTextFormattedCitation":"(Riduwan, 2014)","previouslyFormattedCitation":"(Riduwan, 2014)"},"properties":{"noteIndex":0},"schema":"https://github.com/citation-style-language/schema/raw/master/csl-citation.json"}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Riduwan, 2014</w:t>
      </w:r>
      <w:r w:rsidR="005E48B3">
        <w:rPr>
          <w:rFonts w:ascii="Calisto MT" w:hAnsi="Calisto MT" w:cs="Times New Roman"/>
          <w:sz w:val="20"/>
          <w:szCs w:val="20"/>
          <w:lang w:val="en-US"/>
        </w:rPr>
        <w:fldChar w:fldCharType="end"/>
      </w:r>
      <w:r w:rsidRPr="008C6D71">
        <w:rPr>
          <w:rFonts w:ascii="Calisto MT" w:hAnsi="Calisto MT" w:cs="Times New Roman"/>
          <w:sz w:val="20"/>
          <w:szCs w:val="20"/>
          <w:lang w:val="en-US"/>
        </w:rPr>
        <w:t xml:space="preserve"> was used. The criteria for product validity and practicality are explained in Table 1.</w:t>
      </w:r>
    </w:p>
    <w:p w:rsidR="008C6D71" w:rsidRDefault="008C6D71" w:rsidP="008C6D71">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 xml:space="preserve">Table 1. </w:t>
      </w:r>
      <w:r w:rsidRPr="008C6D71">
        <w:rPr>
          <w:rFonts w:ascii="Calisto MT" w:hAnsi="Calisto MT" w:cs="Times New Roman"/>
          <w:sz w:val="20"/>
          <w:szCs w:val="20"/>
          <w:lang w:val="en-US"/>
        </w:rPr>
        <w:t>assessment score</w:t>
      </w:r>
    </w:p>
    <w:tbl>
      <w:tblPr>
        <w:tblW w:w="0" w:type="auto"/>
        <w:tblCellSpacing w:w="15" w:type="dxa"/>
        <w:tblInd w:w="1718" w:type="dxa"/>
        <w:tblCellMar>
          <w:top w:w="15" w:type="dxa"/>
          <w:left w:w="15" w:type="dxa"/>
          <w:bottom w:w="15" w:type="dxa"/>
          <w:right w:w="15" w:type="dxa"/>
        </w:tblCellMar>
        <w:tblLook w:val="04A0" w:firstRow="1" w:lastRow="0" w:firstColumn="1" w:lastColumn="0" w:noHBand="0" w:noVBand="1"/>
      </w:tblPr>
      <w:tblGrid>
        <w:gridCol w:w="2040"/>
        <w:gridCol w:w="557"/>
      </w:tblGrid>
      <w:tr w:rsidR="008C6D71" w:rsidRPr="008C6D71" w:rsidTr="008C6D71">
        <w:trPr>
          <w:tblHeader/>
          <w:tblCellSpacing w:w="15" w:type="dxa"/>
        </w:trPr>
        <w:tc>
          <w:tcPr>
            <w:tcW w:w="0" w:type="auto"/>
            <w:vAlign w:val="center"/>
            <w:hideMark/>
          </w:tcPr>
          <w:p w:rsidR="008C6D71" w:rsidRPr="008C6D71" w:rsidRDefault="008C6D71" w:rsidP="008C6D71">
            <w:pPr>
              <w:spacing w:after="0" w:line="240" w:lineRule="auto"/>
              <w:jc w:val="center"/>
              <w:rPr>
                <w:rFonts w:ascii="Calisto MT" w:eastAsia="Times New Roman" w:hAnsi="Calisto MT" w:cs="Times New Roman"/>
                <w:b/>
                <w:bCs/>
                <w:sz w:val="20"/>
                <w:szCs w:val="20"/>
                <w:lang w:val="en-US"/>
              </w:rPr>
            </w:pPr>
            <w:r w:rsidRPr="008C6D71">
              <w:rPr>
                <w:rFonts w:ascii="Calisto MT" w:eastAsia="Times New Roman" w:hAnsi="Calisto MT" w:cs="Times New Roman"/>
                <w:b/>
                <w:bCs/>
                <w:sz w:val="20"/>
                <w:szCs w:val="20"/>
                <w:lang w:val="en-US"/>
              </w:rPr>
              <w:t>Assessment Category</w:t>
            </w:r>
          </w:p>
        </w:tc>
        <w:tc>
          <w:tcPr>
            <w:tcW w:w="0" w:type="auto"/>
            <w:vAlign w:val="center"/>
            <w:hideMark/>
          </w:tcPr>
          <w:p w:rsidR="008C6D71" w:rsidRPr="008C6D71" w:rsidRDefault="008C6D71" w:rsidP="008C6D71">
            <w:pPr>
              <w:spacing w:after="0" w:line="240" w:lineRule="auto"/>
              <w:jc w:val="center"/>
              <w:rPr>
                <w:rFonts w:ascii="Calisto MT" w:eastAsia="Times New Roman" w:hAnsi="Calisto MT" w:cs="Times New Roman"/>
                <w:b/>
                <w:bCs/>
                <w:sz w:val="20"/>
                <w:szCs w:val="20"/>
                <w:lang w:val="en-US"/>
              </w:rPr>
            </w:pPr>
            <w:r w:rsidRPr="008C6D71">
              <w:rPr>
                <w:rFonts w:ascii="Calisto MT" w:eastAsia="Times New Roman" w:hAnsi="Calisto MT" w:cs="Times New Roman"/>
                <w:b/>
                <w:bCs/>
                <w:sz w:val="20"/>
                <w:szCs w:val="20"/>
                <w:lang w:val="en-US"/>
              </w:rPr>
              <w:t>Score</w:t>
            </w:r>
          </w:p>
        </w:tc>
      </w:tr>
      <w:tr w:rsidR="008C6D71" w:rsidRPr="008C6D71" w:rsidTr="008C6D71">
        <w:trPr>
          <w:tblCellSpacing w:w="15" w:type="dxa"/>
        </w:trPr>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Strongly Agree (SA)</w:t>
            </w:r>
          </w:p>
        </w:tc>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5</w:t>
            </w:r>
          </w:p>
        </w:tc>
      </w:tr>
      <w:tr w:rsidR="008C6D71" w:rsidRPr="008C6D71" w:rsidTr="008C6D71">
        <w:trPr>
          <w:tblCellSpacing w:w="15" w:type="dxa"/>
        </w:trPr>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Agree (A)</w:t>
            </w:r>
          </w:p>
        </w:tc>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4</w:t>
            </w:r>
          </w:p>
        </w:tc>
      </w:tr>
      <w:tr w:rsidR="008C6D71" w:rsidRPr="008C6D71" w:rsidTr="008C6D71">
        <w:trPr>
          <w:tblCellSpacing w:w="15" w:type="dxa"/>
        </w:trPr>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Neutral (N)</w:t>
            </w:r>
          </w:p>
        </w:tc>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3</w:t>
            </w:r>
          </w:p>
        </w:tc>
      </w:tr>
      <w:tr w:rsidR="008C6D71" w:rsidRPr="008C6D71" w:rsidTr="008C6D71">
        <w:trPr>
          <w:tblCellSpacing w:w="15" w:type="dxa"/>
        </w:trPr>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Disagree (D)</w:t>
            </w:r>
          </w:p>
        </w:tc>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2</w:t>
            </w:r>
          </w:p>
        </w:tc>
      </w:tr>
      <w:tr w:rsidR="008C6D71" w:rsidRPr="008C6D71" w:rsidTr="008C6D71">
        <w:trPr>
          <w:tblCellSpacing w:w="15" w:type="dxa"/>
        </w:trPr>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Strongly Disagree (SD)</w:t>
            </w:r>
          </w:p>
        </w:tc>
        <w:tc>
          <w:tcPr>
            <w:tcW w:w="0" w:type="auto"/>
            <w:vAlign w:val="center"/>
            <w:hideMark/>
          </w:tcPr>
          <w:p w:rsidR="008C6D71" w:rsidRPr="008C6D71" w:rsidRDefault="008C6D71" w:rsidP="008C6D71">
            <w:pPr>
              <w:spacing w:after="0"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1</w:t>
            </w:r>
          </w:p>
        </w:tc>
      </w:tr>
    </w:tbl>
    <w:p w:rsidR="008C6D71" w:rsidRPr="008C6D71" w:rsidRDefault="008C6D71" w:rsidP="008C6D71">
      <w:pPr>
        <w:spacing w:before="100" w:beforeAutospacing="1" w:after="100" w:afterAutospacing="1" w:line="240" w:lineRule="auto"/>
        <w:rPr>
          <w:rFonts w:ascii="Calisto MT" w:eastAsia="Times New Roman" w:hAnsi="Calisto MT" w:cs="Times New Roman"/>
          <w:sz w:val="20"/>
          <w:szCs w:val="20"/>
          <w:lang w:val="en-US"/>
        </w:rPr>
      </w:pPr>
      <w:r w:rsidRPr="008C6D71">
        <w:rPr>
          <w:rFonts w:ascii="Calisto MT" w:eastAsia="Times New Roman" w:hAnsi="Calisto MT" w:cs="Times New Roman"/>
          <w:sz w:val="20"/>
          <w:szCs w:val="20"/>
          <w:lang w:val="en-US"/>
        </w:rPr>
        <w:t>This table provides the scoring system for the assessment categories used in the study, with each category assigned a specific numerical value.</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Figure 1. the formula for calculating the percentage score (P):</w:t>
      </w:r>
      <w:r w:rsidRPr="008C6D71">
        <w:rPr>
          <w:rFonts w:ascii="Cambria" w:eastAsia="Calibri" w:hAnsi="Cambria" w:cs="Times New Roman"/>
          <w:sz w:val="28"/>
          <w:szCs w:val="24"/>
          <w:lang w:val="en-US"/>
        </w:rPr>
        <w:tab/>
      </w:r>
    </w:p>
    <w:p w:rsidR="008C6D71" w:rsidRDefault="008C6D71" w:rsidP="008C6D71">
      <w:pPr>
        <w:spacing w:after="120" w:line="240" w:lineRule="auto"/>
        <w:jc w:val="both"/>
        <w:rPr>
          <w:rFonts w:ascii="Calisto MT" w:eastAsia="Calibri" w:hAnsi="Calisto MT" w:cs="Times New Roman"/>
          <w:sz w:val="20"/>
          <w:szCs w:val="20"/>
          <w:lang w:val="en-US"/>
        </w:rPr>
      </w:pPr>
      <w:r w:rsidRPr="008C6D71">
        <w:rPr>
          <w:rFonts w:ascii="Cambria" w:eastAsia="Calibri" w:hAnsi="Cambria" w:cs="Times New Roman"/>
          <w:noProof/>
          <w:sz w:val="28"/>
          <w:szCs w:val="24"/>
          <w:lang w:val="en-US"/>
        </w:rPr>
        <mc:AlternateContent>
          <mc:Choice Requires="wps">
            <w:drawing>
              <wp:anchor distT="0" distB="0" distL="114300" distR="114300" simplePos="0" relativeHeight="251662336" behindDoc="0" locked="0" layoutInCell="1" allowOverlap="1" wp14:anchorId="33F0383D" wp14:editId="21AA38DB">
                <wp:simplePos x="0" y="0"/>
                <wp:positionH relativeFrom="column">
                  <wp:posOffset>492125</wp:posOffset>
                </wp:positionH>
                <wp:positionV relativeFrom="paragraph">
                  <wp:posOffset>84455</wp:posOffset>
                </wp:positionV>
                <wp:extent cx="1184910" cy="409575"/>
                <wp:effectExtent l="0" t="0" r="15240" b="28575"/>
                <wp:wrapNone/>
                <wp:docPr id="19" name="Rectangle 19"/>
                <wp:cNvGraphicFramePr/>
                <a:graphic xmlns:a="http://schemas.openxmlformats.org/drawingml/2006/main">
                  <a:graphicData uri="http://schemas.microsoft.com/office/word/2010/wordprocessingShape">
                    <wps:wsp>
                      <wps:cNvSpPr/>
                      <wps:spPr>
                        <a:xfrm>
                          <a:off x="0" y="0"/>
                          <a:ext cx="1184910" cy="409575"/>
                        </a:xfrm>
                        <a:prstGeom prst="rect">
                          <a:avLst/>
                        </a:prstGeom>
                        <a:solidFill>
                          <a:sysClr val="window" lastClr="FFFFFF"/>
                        </a:solidFill>
                        <a:ln w="25400" cap="flat" cmpd="sng" algn="ctr">
                          <a:solidFill>
                            <a:sysClr val="windowText" lastClr="000000"/>
                          </a:solidFill>
                          <a:prstDash val="solid"/>
                        </a:ln>
                        <a:effectLst/>
                      </wps:spPr>
                      <wps:txbx>
                        <w:txbxContent>
                          <w:p w:rsidR="008C6D71" w:rsidRPr="000115E3" w:rsidRDefault="008C6D71" w:rsidP="008C6D71">
                            <w:pPr>
                              <w:spacing w:line="360" w:lineRule="auto"/>
                              <w:jc w:val="both"/>
                              <w:rPr>
                                <w:rFonts w:asciiTheme="majorHAnsi" w:hAnsiTheme="majorHAnsi"/>
                                <w:sz w:val="28"/>
                                <w:szCs w:val="24"/>
                              </w:rPr>
                            </w:pPr>
                            <w:r w:rsidRPr="000115E3">
                              <w:rPr>
                                <w:rFonts w:asciiTheme="majorHAnsi" w:hAnsiTheme="majorHAnsi"/>
                                <w:sz w:val="28"/>
                                <w:szCs w:val="24"/>
                              </w:rPr>
                              <w:t>P=</w:t>
                            </w:r>
                            <m:oMath>
                              <m:f>
                                <m:fPr>
                                  <m:ctrlPr>
                                    <w:rPr>
                                      <w:rFonts w:ascii="Cambria Math" w:hAnsi="Cambria Math"/>
                                      <w:i/>
                                      <w:sz w:val="28"/>
                                      <w:szCs w:val="24"/>
                                    </w:rPr>
                                  </m:ctrlPr>
                                </m:fPr>
                                <m:num>
                                  <m:r>
                                    <w:rPr>
                                      <w:rFonts w:ascii="Cambria Math" w:hAnsi="Cambria Math"/>
                                      <w:sz w:val="28"/>
                                      <w:szCs w:val="24"/>
                                    </w:rPr>
                                    <m:t>∑R</m:t>
                                  </m:r>
                                </m:num>
                                <m:den>
                                  <m:r>
                                    <w:rPr>
                                      <w:rFonts w:ascii="Cambria Math" w:hAnsi="Cambria Math"/>
                                      <w:sz w:val="28"/>
                                      <w:szCs w:val="24"/>
                                    </w:rPr>
                                    <m:t>N</m:t>
                                  </m:r>
                                </m:den>
                              </m:f>
                            </m:oMath>
                            <w:r w:rsidRPr="000115E3">
                              <w:rPr>
                                <w:rFonts w:asciiTheme="majorHAnsi" w:eastAsiaTheme="minorEastAsia" w:hAnsiTheme="majorHAnsi"/>
                                <w:sz w:val="28"/>
                                <w:szCs w:val="24"/>
                              </w:rPr>
                              <w:t xml:space="preserve"> x 100%</w:t>
                            </w:r>
                          </w:p>
                          <w:p w:rsidR="008C6D71" w:rsidRDefault="008C6D71" w:rsidP="008C6D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left:0;text-align:left;margin-left:38.75pt;margin-top:6.65pt;width:93.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" fillcolor="window" strokecolor="windowText" strokeweight="2pt">
                <v:textbox>
                  <w:txbxContent>
                    <w:p w:rsidR="008C6D71" w:rsidRPr="000115E3" w:rsidRDefault="008C6D71" w:rsidP="008C6D71">
                      <w:pPr>
                        <w:spacing w:line="360" w:lineRule="auto"/>
                        <w:jc w:val="both"/>
                        <w:rPr>
                          <w:rFonts w:asciiTheme="majorHAnsi" w:hAnsiTheme="majorHAnsi"/>
                          <w:sz w:val="28"/>
                          <w:szCs w:val="24"/>
                        </w:rPr>
                      </w:pPr>
                      <w:r w:rsidRPr="000115E3">
                        <w:rPr>
                          <w:rFonts w:asciiTheme="majorHAnsi" w:hAnsiTheme="majorHAnsi"/>
                          <w:sz w:val="28"/>
                          <w:szCs w:val="24"/>
                        </w:rPr>
                        <w:t>P=</w:t>
                      </w:r>
                      <m:oMath>
                        <m:f>
                          <m:fPr>
                            <m:ctrlPr>
                              <w:rPr>
                                <w:rFonts w:ascii="Cambria Math" w:hAnsi="Cambria Math"/>
                                <w:i/>
                                <w:sz w:val="28"/>
                                <w:szCs w:val="24"/>
                              </w:rPr>
                            </m:ctrlPr>
                          </m:fPr>
                          <m:num>
                            <m:r>
                              <w:rPr>
                                <w:rFonts w:ascii="Cambria Math" w:hAnsi="Cambria Math"/>
                                <w:sz w:val="28"/>
                                <w:szCs w:val="24"/>
                              </w:rPr>
                              <m:t>∑R</m:t>
                            </m:r>
                          </m:num>
                          <m:den>
                            <m:r>
                              <w:rPr>
                                <w:rFonts w:ascii="Cambria Math" w:hAnsi="Cambria Math"/>
                                <w:sz w:val="28"/>
                                <w:szCs w:val="24"/>
                              </w:rPr>
                              <m:t>N</m:t>
                            </m:r>
                          </m:den>
                        </m:f>
                      </m:oMath>
                      <w:r w:rsidRPr="000115E3">
                        <w:rPr>
                          <w:rFonts w:asciiTheme="majorHAnsi" w:eastAsiaTheme="minorEastAsia" w:hAnsiTheme="majorHAnsi"/>
                          <w:sz w:val="28"/>
                          <w:szCs w:val="24"/>
                        </w:rPr>
                        <w:t xml:space="preserve"> x 100%</w:t>
                      </w:r>
                    </w:p>
                    <w:p w:rsidR="008C6D71" w:rsidRDefault="008C6D71" w:rsidP="008C6D71">
                      <w:pPr>
                        <w:jc w:val="center"/>
                      </w:pPr>
                    </w:p>
                  </w:txbxContent>
                </v:textbox>
              </v:rect>
            </w:pict>
          </mc:Fallback>
        </mc:AlternateContent>
      </w:r>
      <w:r w:rsidRPr="008C6D71">
        <w:rPr>
          <w:rFonts w:ascii="Cambria" w:eastAsia="Calibri" w:hAnsi="Cambria" w:cs="Times New Roman"/>
          <w:sz w:val="28"/>
          <w:szCs w:val="24"/>
          <w:lang w:val="en-US"/>
        </w:rPr>
        <w:tab/>
      </w:r>
      <w:r w:rsidRPr="008C6D71">
        <w:rPr>
          <w:rFonts w:ascii="Cambria" w:eastAsia="Calibri" w:hAnsi="Cambria" w:cs="Times New Roman"/>
          <w:sz w:val="28"/>
          <w:szCs w:val="24"/>
          <w:lang w:val="en-US"/>
        </w:rPr>
        <w:tab/>
      </w:r>
      <w:r w:rsidRPr="008C6D71">
        <w:rPr>
          <w:rFonts w:ascii="Cambria" w:eastAsia="Calibri" w:hAnsi="Cambria" w:cs="Times New Roman"/>
          <w:sz w:val="28"/>
          <w:szCs w:val="24"/>
          <w:lang w:val="en-US"/>
        </w:rPr>
        <w:tab/>
      </w:r>
      <w:r w:rsidRPr="008C6D71">
        <w:rPr>
          <w:rFonts w:ascii="Cambria" w:eastAsia="Calibri" w:hAnsi="Cambria" w:cs="Times New Roman"/>
          <w:sz w:val="28"/>
          <w:szCs w:val="24"/>
          <w:lang w:val="en-US"/>
        </w:rPr>
        <w:tab/>
      </w:r>
      <w:r w:rsidRPr="008C6D71">
        <w:rPr>
          <w:rFonts w:ascii="Calisto MT" w:eastAsia="Calibri" w:hAnsi="Calisto MT" w:cs="Times New Roman"/>
          <w:sz w:val="20"/>
          <w:szCs w:val="20"/>
          <w:lang w:val="en-US"/>
        </w:rPr>
        <w:t>Where:</w:t>
      </w:r>
      <w:r w:rsidRPr="008C6D71">
        <w:rPr>
          <w:rFonts w:ascii="Calisto MT" w:eastAsia="Calibri" w:hAnsi="Calisto MT" w:cs="Times New Roman"/>
          <w:sz w:val="20"/>
          <w:szCs w:val="20"/>
          <w:lang w:val="en-US"/>
        </w:rPr>
        <w:tab/>
      </w:r>
    </w:p>
    <w:p w:rsidR="008C6D71" w:rsidRPr="008C6D71" w:rsidRDefault="008C6D71" w:rsidP="008C6D71">
      <w:pPr>
        <w:pStyle w:val="ListParagraph"/>
        <w:numPr>
          <w:ilvl w:val="0"/>
          <w:numId w:val="8"/>
        </w:numPr>
        <w:spacing w:after="120" w:line="240" w:lineRule="auto"/>
        <w:ind w:left="3261"/>
        <w:jc w:val="both"/>
        <w:rPr>
          <w:rFonts w:ascii="Calisto MT" w:eastAsia="Calibri" w:hAnsi="Calisto MT" w:cs="Times New Roman"/>
          <w:sz w:val="20"/>
          <w:szCs w:val="20"/>
          <w:lang w:val="en-US"/>
        </w:rPr>
      </w:pPr>
      <w:r w:rsidRPr="008C6D71">
        <w:rPr>
          <w:rFonts w:ascii="Calisto MT" w:eastAsia="Calibri" w:hAnsi="Calisto MT" w:cs="Times New Roman"/>
          <w:sz w:val="20"/>
          <w:szCs w:val="20"/>
          <w:lang w:val="en-US"/>
        </w:rPr>
        <w:t>∑R is the sum of scores given by validators.</w:t>
      </w:r>
    </w:p>
    <w:p w:rsidR="008C6D71" w:rsidRPr="008C6D71" w:rsidRDefault="008C6D71" w:rsidP="008C6D71">
      <w:pPr>
        <w:pStyle w:val="ListParagraph"/>
        <w:numPr>
          <w:ilvl w:val="0"/>
          <w:numId w:val="8"/>
        </w:numPr>
        <w:spacing w:after="120" w:line="240" w:lineRule="auto"/>
        <w:ind w:left="3261"/>
        <w:jc w:val="both"/>
        <w:rPr>
          <w:rFonts w:ascii="Calisto MT" w:eastAsia="Calibri" w:hAnsi="Calisto MT" w:cs="Times New Roman"/>
          <w:sz w:val="20"/>
          <w:szCs w:val="20"/>
          <w:lang w:val="en-US"/>
        </w:rPr>
      </w:pPr>
      <w:r w:rsidRPr="008C6D71">
        <w:rPr>
          <w:rFonts w:ascii="Calisto MT" w:eastAsia="Calibri" w:hAnsi="Calisto MT" w:cs="Times New Roman"/>
          <w:sz w:val="20"/>
          <w:szCs w:val="20"/>
          <w:lang w:val="en-US"/>
        </w:rPr>
        <w:t>N is the total maximum score.</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Based on the criteria provided, here is the interpretation for each range of percentage score in terms of validation and practicality:</w:t>
      </w:r>
    </w:p>
    <w:p w:rsidR="008C6D71" w:rsidRPr="008C6D71" w:rsidRDefault="008C6D71" w:rsidP="008C6D71">
      <w:pPr>
        <w:pStyle w:val="ListParagraph"/>
        <w:numPr>
          <w:ilvl w:val="0"/>
          <w:numId w:val="9"/>
        </w:numPr>
        <w:spacing w:after="120" w:line="240" w:lineRule="auto"/>
        <w:jc w:val="both"/>
        <w:rPr>
          <w:rFonts w:ascii="Calisto MT" w:hAnsi="Calisto MT" w:cs="Times New Roman"/>
          <w:sz w:val="20"/>
          <w:szCs w:val="20"/>
          <w:lang w:val="en-US"/>
        </w:rPr>
      </w:pPr>
      <w:r w:rsidRPr="008C6D71">
        <w:rPr>
          <w:rFonts w:ascii="Calisto MT" w:hAnsi="Calisto MT" w:cs="Times New Roman"/>
          <w:sz w:val="20"/>
          <w:szCs w:val="20"/>
          <w:lang w:val="en-US"/>
        </w:rPr>
        <w:t>81-100%: Very good, highly suitable/practical.</w:t>
      </w:r>
    </w:p>
    <w:p w:rsidR="008C6D71" w:rsidRPr="008C6D71" w:rsidRDefault="008C6D71" w:rsidP="008C6D71">
      <w:pPr>
        <w:pStyle w:val="ListParagraph"/>
        <w:numPr>
          <w:ilvl w:val="0"/>
          <w:numId w:val="9"/>
        </w:numPr>
        <w:spacing w:after="120" w:line="240" w:lineRule="auto"/>
        <w:jc w:val="both"/>
        <w:rPr>
          <w:rFonts w:ascii="Calisto MT" w:hAnsi="Calisto MT" w:cs="Times New Roman"/>
          <w:sz w:val="20"/>
          <w:szCs w:val="20"/>
          <w:lang w:val="en-US"/>
        </w:rPr>
      </w:pPr>
      <w:r w:rsidRPr="008C6D71">
        <w:rPr>
          <w:rFonts w:ascii="Calisto MT" w:hAnsi="Calisto MT" w:cs="Times New Roman"/>
          <w:sz w:val="20"/>
          <w:szCs w:val="20"/>
          <w:lang w:val="en-US"/>
        </w:rPr>
        <w:t xml:space="preserve">61-80% </w:t>
      </w:r>
      <w:r>
        <w:rPr>
          <w:rFonts w:ascii="Calisto MT" w:hAnsi="Calisto MT" w:cs="Times New Roman"/>
          <w:sz w:val="20"/>
          <w:szCs w:val="20"/>
          <w:lang w:val="en-US"/>
        </w:rPr>
        <w:t xml:space="preserve"> </w:t>
      </w:r>
      <w:r w:rsidRPr="008C6D71">
        <w:rPr>
          <w:rFonts w:ascii="Calisto MT" w:hAnsi="Calisto MT" w:cs="Times New Roman"/>
          <w:sz w:val="20"/>
          <w:szCs w:val="20"/>
          <w:lang w:val="en-US"/>
        </w:rPr>
        <w:t>: Good, suitable/practical.</w:t>
      </w:r>
    </w:p>
    <w:p w:rsidR="008C6D71" w:rsidRPr="008C6D71" w:rsidRDefault="008C6D71" w:rsidP="008C6D71">
      <w:pPr>
        <w:pStyle w:val="ListParagraph"/>
        <w:numPr>
          <w:ilvl w:val="0"/>
          <w:numId w:val="9"/>
        </w:numPr>
        <w:spacing w:after="120" w:line="240" w:lineRule="auto"/>
        <w:jc w:val="both"/>
        <w:rPr>
          <w:rFonts w:ascii="Calisto MT" w:hAnsi="Calisto MT" w:cs="Times New Roman"/>
          <w:sz w:val="20"/>
          <w:szCs w:val="20"/>
          <w:lang w:val="en-US"/>
        </w:rPr>
      </w:pPr>
      <w:r w:rsidRPr="008C6D71">
        <w:rPr>
          <w:rFonts w:ascii="Calisto MT" w:hAnsi="Calisto MT" w:cs="Times New Roman"/>
          <w:sz w:val="20"/>
          <w:szCs w:val="20"/>
          <w:lang w:val="en-US"/>
        </w:rPr>
        <w:t>41-60%</w:t>
      </w:r>
      <w:r>
        <w:rPr>
          <w:rFonts w:ascii="Calisto MT" w:hAnsi="Calisto MT" w:cs="Times New Roman"/>
          <w:sz w:val="20"/>
          <w:szCs w:val="20"/>
          <w:lang w:val="en-US"/>
        </w:rPr>
        <w:t xml:space="preserve">  </w:t>
      </w:r>
      <w:r w:rsidRPr="008C6D71">
        <w:rPr>
          <w:rFonts w:ascii="Calisto MT" w:hAnsi="Calisto MT" w:cs="Times New Roman"/>
          <w:sz w:val="20"/>
          <w:szCs w:val="20"/>
          <w:lang w:val="en-US"/>
        </w:rPr>
        <w:t>: Fairly good, somewhat suitable/practical.</w:t>
      </w:r>
    </w:p>
    <w:p w:rsidR="008C6D71" w:rsidRPr="008C6D71" w:rsidRDefault="008C6D71" w:rsidP="008C6D71">
      <w:pPr>
        <w:pStyle w:val="ListParagraph"/>
        <w:numPr>
          <w:ilvl w:val="0"/>
          <w:numId w:val="9"/>
        </w:numPr>
        <w:spacing w:after="120" w:line="240" w:lineRule="auto"/>
        <w:jc w:val="both"/>
        <w:rPr>
          <w:rFonts w:ascii="Calisto MT" w:hAnsi="Calisto MT" w:cs="Times New Roman"/>
          <w:sz w:val="20"/>
          <w:szCs w:val="20"/>
          <w:lang w:val="en-US"/>
        </w:rPr>
      </w:pPr>
      <w:r w:rsidRPr="008C6D71">
        <w:rPr>
          <w:rFonts w:ascii="Calisto MT" w:hAnsi="Calisto MT" w:cs="Times New Roman"/>
          <w:sz w:val="20"/>
          <w:szCs w:val="20"/>
          <w:lang w:val="en-US"/>
        </w:rPr>
        <w:t>21-40%</w:t>
      </w:r>
      <w:r>
        <w:rPr>
          <w:rFonts w:ascii="Calisto MT" w:hAnsi="Calisto MT" w:cs="Times New Roman"/>
          <w:sz w:val="20"/>
          <w:szCs w:val="20"/>
          <w:lang w:val="en-US"/>
        </w:rPr>
        <w:t xml:space="preserve">  </w:t>
      </w:r>
      <w:r w:rsidRPr="008C6D71">
        <w:rPr>
          <w:rFonts w:ascii="Calisto MT" w:hAnsi="Calisto MT" w:cs="Times New Roman"/>
          <w:sz w:val="20"/>
          <w:szCs w:val="20"/>
          <w:lang w:val="en-US"/>
        </w:rPr>
        <w:t>: Not good, not very suitable/practical.</w:t>
      </w:r>
    </w:p>
    <w:p w:rsidR="008C6D71" w:rsidRPr="008C6D71" w:rsidRDefault="008C6D71" w:rsidP="008C6D71">
      <w:pPr>
        <w:pStyle w:val="ListParagraph"/>
        <w:numPr>
          <w:ilvl w:val="0"/>
          <w:numId w:val="9"/>
        </w:numPr>
        <w:spacing w:after="120" w:line="240" w:lineRule="auto"/>
        <w:jc w:val="both"/>
        <w:rPr>
          <w:rFonts w:ascii="Calisto MT" w:hAnsi="Calisto MT" w:cs="Times New Roman"/>
          <w:sz w:val="20"/>
          <w:szCs w:val="20"/>
          <w:lang w:val="en-US"/>
        </w:rPr>
      </w:pPr>
      <w:r w:rsidRPr="008C6D71">
        <w:rPr>
          <w:rFonts w:ascii="Calisto MT" w:hAnsi="Calisto MT" w:cs="Times New Roman"/>
          <w:sz w:val="20"/>
          <w:szCs w:val="20"/>
          <w:lang w:val="en-US"/>
        </w:rPr>
        <w:t>&lt;20%</w:t>
      </w:r>
      <w:r>
        <w:rPr>
          <w:rFonts w:ascii="Calisto MT" w:hAnsi="Calisto MT" w:cs="Times New Roman"/>
          <w:sz w:val="20"/>
          <w:szCs w:val="20"/>
          <w:lang w:val="en-US"/>
        </w:rPr>
        <w:t xml:space="preserve">     </w:t>
      </w:r>
      <w:r w:rsidRPr="008C6D71">
        <w:rPr>
          <w:rFonts w:ascii="Calisto MT" w:hAnsi="Calisto MT" w:cs="Times New Roman"/>
          <w:sz w:val="20"/>
          <w:szCs w:val="20"/>
          <w:lang w:val="en-US"/>
        </w:rPr>
        <w:t>: Very poor, highly unsuitable/impractical.</w:t>
      </w:r>
    </w:p>
    <w:p w:rsid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These criteria help assess how well the validation and practicality of the product meet the standards based on the percentage of scores obtained</w:t>
      </w:r>
      <w:r>
        <w:rPr>
          <w:rFonts w:ascii="Calisto MT" w:hAnsi="Calisto MT" w:cs="Times New Roman"/>
          <w:sz w:val="20"/>
          <w:szCs w:val="20"/>
          <w:lang w:val="en-US"/>
        </w:rPr>
        <w:t>.</w:t>
      </w:r>
    </w:p>
    <w:p w:rsid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 xml:space="preserve">In this research context, the validity and practicality of the product are evaluated based on the interpretation criteria of </w:t>
      </w:r>
      <w:r>
        <w:rPr>
          <w:rFonts w:ascii="Calisto MT" w:hAnsi="Calisto MT" w:cs="Times New Roman"/>
          <w:sz w:val="20"/>
          <w:szCs w:val="20"/>
          <w:lang w:val="en-US"/>
        </w:rPr>
        <w:t xml:space="preserve">the scores obtained as follows: </w:t>
      </w:r>
      <w:r w:rsidRPr="008C6D71">
        <w:rPr>
          <w:rFonts w:ascii="Calisto MT" w:hAnsi="Calisto MT" w:cs="Times New Roman"/>
          <w:sz w:val="20"/>
          <w:szCs w:val="20"/>
          <w:lang w:val="en-US"/>
        </w:rPr>
        <w:t>Products are considered Good to Very Good: Scores ranging between 61-100%. They are deemed highly suitable or practical and do not require significant revisions.</w:t>
      </w:r>
      <w:r>
        <w:rPr>
          <w:rFonts w:ascii="Calisto MT" w:hAnsi="Calisto MT" w:cs="Times New Roman"/>
          <w:sz w:val="20"/>
          <w:szCs w:val="20"/>
          <w:lang w:val="en-US"/>
        </w:rPr>
        <w:t xml:space="preserve"> </w:t>
      </w:r>
      <w:r w:rsidRPr="008C6D71">
        <w:rPr>
          <w:rFonts w:ascii="Calisto MT" w:hAnsi="Calisto MT" w:cs="Times New Roman"/>
          <w:sz w:val="20"/>
          <w:szCs w:val="20"/>
          <w:lang w:val="en-US"/>
        </w:rPr>
        <w:t>Products Need Revision: Scores ranging between 0-60%. These products require revision to enhance their validity and practicality.</w:t>
      </w:r>
      <w:r>
        <w:rPr>
          <w:rFonts w:ascii="Calisto MT" w:hAnsi="Calisto MT" w:cs="Times New Roman"/>
          <w:sz w:val="20"/>
          <w:szCs w:val="20"/>
          <w:lang w:val="en-US"/>
        </w:rPr>
        <w:t xml:space="preserve"> </w:t>
      </w:r>
      <w:r w:rsidRPr="008C6D71">
        <w:rPr>
          <w:rFonts w:ascii="Calisto MT" w:hAnsi="Calisto MT" w:cs="Times New Roman"/>
          <w:sz w:val="20"/>
          <w:szCs w:val="20"/>
          <w:lang w:val="en-US"/>
        </w:rPr>
        <w:t>Therefore, determining whether the products meet standards or require revision depends on the range of scores obtained from the assessment of validity and practicality.</w:t>
      </w:r>
    </w:p>
    <w:p w:rsidR="008C6D71" w:rsidRPr="008C6D71" w:rsidRDefault="008C6D71" w:rsidP="008C6D71">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Figure 2. Steps of the ASSURE research model</w:t>
      </w:r>
    </w:p>
    <w:p w:rsidR="008C6D71" w:rsidRDefault="008C6D71" w:rsidP="008C6D71">
      <w:pPr>
        <w:spacing w:line="360" w:lineRule="auto"/>
        <w:ind w:left="1134"/>
        <w:rPr>
          <w:rFonts w:ascii="Calisto MT" w:eastAsia="Calibri" w:hAnsi="Calisto MT" w:cs="Times New Roman"/>
          <w:sz w:val="24"/>
          <w:szCs w:val="24"/>
          <w:lang w:val="en-US"/>
        </w:rPr>
      </w:pPr>
      <w:r>
        <w:rPr>
          <w:rFonts w:ascii="Calisto MT" w:eastAsia="Calibri" w:hAnsi="Calisto MT" w:cs="Times New Roman"/>
          <w:noProof/>
          <w:sz w:val="24"/>
          <w:szCs w:val="24"/>
          <w:lang w:val="en-US"/>
        </w:rPr>
        <w:drawing>
          <wp:inline distT="0" distB="0" distL="0" distR="0" wp14:anchorId="1A53E1FB" wp14:editId="1F112B68">
            <wp:extent cx="1719072" cy="17339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RE-model-Heinich-et-al-2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586" cy="1736478"/>
                    </a:xfrm>
                    <a:prstGeom prst="rect">
                      <a:avLst/>
                    </a:prstGeom>
                  </pic:spPr>
                </pic:pic>
              </a:graphicData>
            </a:graphic>
          </wp:inline>
        </w:drawing>
      </w:r>
    </w:p>
    <w:p w:rsidR="008C6D71" w:rsidRPr="008C6D71" w:rsidRDefault="008C6D71" w:rsidP="008C6D71">
      <w:pPr>
        <w:spacing w:after="120" w:line="240" w:lineRule="auto"/>
        <w:ind w:firstLine="284"/>
        <w:rPr>
          <w:rFonts w:ascii="Calisto MT" w:eastAsia="Calibri" w:hAnsi="Calisto MT" w:cs="Times New Roman"/>
          <w:sz w:val="20"/>
          <w:szCs w:val="20"/>
          <w:lang w:val="en-US"/>
        </w:rPr>
      </w:pPr>
      <w:r w:rsidRPr="008C6D71">
        <w:rPr>
          <w:rFonts w:ascii="Calisto MT" w:eastAsia="Calibri" w:hAnsi="Calisto MT" w:cs="Times New Roman"/>
          <w:sz w:val="20"/>
          <w:szCs w:val="20"/>
          <w:lang w:val="en-US"/>
        </w:rPr>
        <w:t xml:space="preserve">In the stage of analyzing learner characteristics, an analysis of general characteristics, competencies, and learning styles of learners is conducted. The second stage involves setting objectives and selecting methods, media, and teaching materials. During the stage of utilizing methods, media, and teaching </w:t>
      </w:r>
      <w:r w:rsidRPr="008C6D71">
        <w:rPr>
          <w:rFonts w:ascii="Calisto MT" w:eastAsia="Calibri" w:hAnsi="Calisto MT" w:cs="Times New Roman"/>
          <w:sz w:val="20"/>
          <w:szCs w:val="20"/>
          <w:lang w:val="en-US"/>
        </w:rPr>
        <w:lastRenderedPageBreak/>
        <w:t>materials, active participation from learners is required. Subsequently, product evaluation and revision are conducted. The following is the procedure for developing thematic learning designs using the ASSURE model to enhance learning activities for slow learners.</w:t>
      </w:r>
    </w:p>
    <w:p w:rsidR="00CB5618" w:rsidRPr="00054684" w:rsidRDefault="0088703B" w:rsidP="002A2DF0">
      <w:pPr>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Results and Discussion</w:t>
      </w:r>
    </w:p>
    <w:p w:rsidR="008C6D71" w:rsidRP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Adaptive e-modules developed were implemented for slow learner students at SMK 2 Padang. The developed e-modules cover basic mathematics with content including 1. operations with integers, 2. concepts of plane figures, and 3. application of arithmetic in social contexts.</w:t>
      </w:r>
    </w:p>
    <w:p w:rsid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The development of adaptive e-modules utilized the ASSURE development design complemented by Tessmer's Formative Evaluation. The stages in this development research are as follows:</w:t>
      </w:r>
    </w:p>
    <w:p w:rsidR="008C6D71" w:rsidRDefault="008C6D71" w:rsidP="005E6D9D">
      <w:pPr>
        <w:pStyle w:val="ListParagraph"/>
        <w:numPr>
          <w:ilvl w:val="0"/>
          <w:numId w:val="10"/>
        </w:numPr>
        <w:spacing w:after="120" w:line="240" w:lineRule="auto"/>
        <w:ind w:left="851"/>
        <w:rPr>
          <w:rFonts w:ascii="Calisto MT" w:hAnsi="Calisto MT" w:cs="Times New Roman"/>
          <w:sz w:val="20"/>
          <w:szCs w:val="20"/>
          <w:lang w:val="en-US"/>
        </w:rPr>
      </w:pPr>
      <w:r w:rsidRPr="008C6D71">
        <w:rPr>
          <w:rFonts w:ascii="Calisto MT" w:hAnsi="Calisto MT" w:cs="Times New Roman"/>
          <w:sz w:val="20"/>
          <w:szCs w:val="20"/>
          <w:lang w:val="en-US"/>
        </w:rPr>
        <w:t>Analysis of students</w:t>
      </w:r>
    </w:p>
    <w:p w:rsidR="008C6D71" w:rsidRP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A teacher needs to understand the skills and abilities of the students they teach in order to determine the appropriate direction for learning. Initial assessment or communication with students can provide information to analyze their capabilities. For effective use of instructional media and technology, there must be alignment between student characteristics and the content of teaching methods, media, and materials. Several key factors in making informed decisions about methods and media include: a) General Characteristics: Including basic identifying characteristics such as age, grade level, subject matter, or cultural and socio-economic factors. b) Specific Entry Competence: Refers to the knowledge and skills that students possess or do not possess, including existing skills and target skills for learning. c) Learning Styles: Refers to the spectrum of psychological traits that influence how we process and respond to various stimuli, such as anxiety, talent, visual or auditory preferences, motivation, and others.</w:t>
      </w:r>
    </w:p>
    <w:p w:rsid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Initial analysis of slow learners is conducted by interviewing accompanying teachers and observing students in class during lesson times. Evaluation results indicate that slow learners have abilities below their peers, with academic performance declining by 30%-45% compared to minimum standards, especially in subjects like Bahasa Indonesia and Mathematics. In Mathematics, these children struggle with calculations involving numbers, comparing areas of plane figures, solving social arithmetic problems, and recognizing properties of plane figures. Difficulties in foundational learning make it challenging for slow learners to adapt to continuous learning.</w:t>
      </w:r>
    </w:p>
    <w:p w:rsidR="008C6D71" w:rsidRPr="008C6D71" w:rsidRDefault="008C6D71" w:rsidP="005E6D9D">
      <w:pPr>
        <w:pStyle w:val="ListParagraph"/>
        <w:numPr>
          <w:ilvl w:val="0"/>
          <w:numId w:val="10"/>
        </w:numPr>
        <w:spacing w:after="120" w:line="240" w:lineRule="auto"/>
        <w:ind w:left="851"/>
        <w:rPr>
          <w:rFonts w:ascii="Calisto MT" w:hAnsi="Calisto MT" w:cs="Times New Roman"/>
          <w:sz w:val="20"/>
          <w:szCs w:val="20"/>
          <w:lang w:val="en-US"/>
        </w:rPr>
      </w:pPr>
      <w:r w:rsidRPr="008C6D71">
        <w:rPr>
          <w:rFonts w:ascii="Calisto MT" w:hAnsi="Calisto MT" w:cs="Times New Roman"/>
          <w:sz w:val="20"/>
          <w:szCs w:val="20"/>
          <w:lang w:val="en-US"/>
        </w:rPr>
        <w:t>State objectives</w:t>
      </w:r>
    </w:p>
    <w:p w:rsidR="008C6D71" w:rsidRP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In education, standards and objectives are essential to assess where each student stands. There needs to be a balance between student needs and requirements. This step creates awareness of that balance. What learning outcomes are expected from each student? What new abilities should students have after completing the course? Objectives need to be stated as clearly as possible. Objectives can be derived from the course syllabus, stated in textbooks, taken from curriculum guidelines, or developed by educators.</w:t>
      </w:r>
    </w:p>
    <w:p w:rsidR="008C6D71" w:rsidRDefault="008C6D71" w:rsidP="005E6D9D">
      <w:pPr>
        <w:spacing w:after="120" w:line="240" w:lineRule="auto"/>
        <w:ind w:firstLine="284"/>
        <w:jc w:val="both"/>
        <w:rPr>
          <w:rFonts w:ascii="Calisto MT" w:hAnsi="Calisto MT" w:cs="Times New Roman"/>
          <w:sz w:val="20"/>
          <w:szCs w:val="20"/>
          <w:lang w:val="en-US"/>
        </w:rPr>
      </w:pPr>
      <w:r w:rsidRPr="008C6D71">
        <w:rPr>
          <w:rFonts w:ascii="Calisto MT" w:hAnsi="Calisto MT" w:cs="Times New Roman"/>
          <w:sz w:val="20"/>
          <w:szCs w:val="20"/>
          <w:lang w:val="en-US"/>
        </w:rPr>
        <w:t>At this stage, it is done by determining Competency Standards (SK), Basic Competency (KD), indicators, and learning objectives from the materials to be used, based on curriculum analysis conducted in the first stage. In developing this worksheet, there are three learning activities, where the first learning activity consists of 5 indicators and 7 learning objectives, the second learning activity consists of 7 indicators and 4 learning objectives, and the third learning activity consists of 4 indicators and 4 learning objectives.</w:t>
      </w:r>
    </w:p>
    <w:p w:rsidR="006513AD" w:rsidRDefault="006513AD" w:rsidP="005E6D9D">
      <w:pPr>
        <w:pStyle w:val="ListParagraph"/>
        <w:numPr>
          <w:ilvl w:val="0"/>
          <w:numId w:val="10"/>
        </w:numPr>
        <w:spacing w:after="120" w:line="240" w:lineRule="auto"/>
        <w:ind w:left="851"/>
        <w:jc w:val="both"/>
        <w:rPr>
          <w:rFonts w:ascii="Calisto MT" w:hAnsi="Calisto MT" w:cs="Times New Roman"/>
          <w:sz w:val="20"/>
          <w:szCs w:val="20"/>
          <w:lang w:val="en-US"/>
        </w:rPr>
      </w:pPr>
      <w:r w:rsidRPr="006513AD">
        <w:rPr>
          <w:rFonts w:ascii="Calisto MT" w:hAnsi="Calisto MT" w:cs="Times New Roman"/>
          <w:sz w:val="20"/>
          <w:szCs w:val="20"/>
          <w:lang w:val="en-US"/>
        </w:rPr>
        <w:t xml:space="preserve">Selection of material </w:t>
      </w:r>
    </w:p>
    <w:p w:rsidR="006513AD" w:rsidRPr="006513AD" w:rsidRDefault="006513AD" w:rsidP="005E6D9D">
      <w:pPr>
        <w:spacing w:after="120" w:line="240" w:lineRule="auto"/>
        <w:ind w:firstLine="284"/>
        <w:jc w:val="both"/>
        <w:rPr>
          <w:rFonts w:ascii="Calisto MT" w:hAnsi="Calisto MT" w:cs="Times New Roman"/>
          <w:sz w:val="20"/>
          <w:szCs w:val="20"/>
          <w:lang w:val="en-US"/>
        </w:rPr>
      </w:pPr>
      <w:r w:rsidRPr="006513AD">
        <w:rPr>
          <w:rFonts w:ascii="Calisto MT" w:hAnsi="Calisto MT" w:cs="Times New Roman"/>
          <w:sz w:val="20"/>
          <w:szCs w:val="20"/>
          <w:lang w:val="en-US"/>
        </w:rPr>
        <w:t>At this stage, the design and creation of the E-Module follow a structured format comprising a cover page, E-Module description, instructions for use, introduction, table of contents, and a concept map outlining the basic competencies, learning objectives, and instructional materials. This E-Module consists of 3 sessions with 3 sub-topics each, designed according to the characteristics of slow learners.</w:t>
      </w:r>
    </w:p>
    <w:p w:rsidR="006513AD" w:rsidRPr="006513AD" w:rsidRDefault="006513AD" w:rsidP="005E6D9D">
      <w:pPr>
        <w:pStyle w:val="ListParagraph"/>
        <w:numPr>
          <w:ilvl w:val="0"/>
          <w:numId w:val="10"/>
        </w:numPr>
        <w:ind w:left="851"/>
        <w:rPr>
          <w:rFonts w:ascii="Calisto MT" w:hAnsi="Calisto MT" w:cs="Times New Roman"/>
          <w:sz w:val="20"/>
          <w:szCs w:val="20"/>
          <w:lang w:val="en-US"/>
        </w:rPr>
      </w:pPr>
      <w:r w:rsidRPr="006513AD">
        <w:rPr>
          <w:rFonts w:ascii="Calisto MT" w:hAnsi="Calisto MT" w:cs="Times New Roman"/>
          <w:sz w:val="20"/>
          <w:szCs w:val="20"/>
          <w:lang w:val="en-US"/>
        </w:rPr>
        <w:t>Use of media content and materials</w:t>
      </w:r>
    </w:p>
    <w:p w:rsidR="006513AD" w:rsidRPr="006513AD" w:rsidRDefault="006513AD" w:rsidP="005E6D9D">
      <w:pPr>
        <w:pStyle w:val="ListParagraph"/>
        <w:numPr>
          <w:ilvl w:val="0"/>
          <w:numId w:val="12"/>
        </w:numPr>
        <w:spacing w:after="120" w:line="240" w:lineRule="auto"/>
        <w:ind w:left="993"/>
        <w:jc w:val="both"/>
        <w:rPr>
          <w:rFonts w:ascii="Calisto MT" w:hAnsi="Calisto MT" w:cs="Times New Roman"/>
          <w:sz w:val="20"/>
          <w:szCs w:val="20"/>
          <w:lang w:val="en-US"/>
        </w:rPr>
      </w:pPr>
      <w:r w:rsidRPr="006513AD">
        <w:rPr>
          <w:rFonts w:ascii="Calisto MT" w:hAnsi="Calisto MT" w:cs="Times New Roman"/>
          <w:sz w:val="20"/>
          <w:szCs w:val="20"/>
          <w:lang w:val="en-US"/>
        </w:rPr>
        <w:t>Expert Evaluation</w:t>
      </w:r>
    </w:p>
    <w:p w:rsidR="006513AD" w:rsidRDefault="006513AD" w:rsidP="006513AD">
      <w:pPr>
        <w:spacing w:after="120" w:line="240" w:lineRule="auto"/>
        <w:ind w:firstLine="284"/>
        <w:jc w:val="both"/>
        <w:rPr>
          <w:rFonts w:ascii="Calisto MT" w:hAnsi="Calisto MT" w:cs="Times New Roman"/>
          <w:sz w:val="20"/>
          <w:szCs w:val="20"/>
          <w:lang w:val="en-US"/>
        </w:rPr>
      </w:pPr>
      <w:r w:rsidRPr="006513AD">
        <w:rPr>
          <w:rFonts w:ascii="Calisto MT" w:hAnsi="Calisto MT" w:cs="Times New Roman"/>
          <w:sz w:val="20"/>
          <w:szCs w:val="20"/>
          <w:lang w:val="en-US"/>
        </w:rPr>
        <w:t>At this stage, the designed E-Module is submitted to experts for feedback. The E-Module is validated by three experts selected based on their respective fields, such as language expert, subject matter expert, and media expert. Validity refers to the reliability and accuracy of the measuring instrument in assessing specific data. Below are the assessment results from the expert reviews.</w:t>
      </w:r>
    </w:p>
    <w:p w:rsidR="005E6D9D" w:rsidRPr="006513AD" w:rsidRDefault="005E6D9D" w:rsidP="006513AD">
      <w:pPr>
        <w:spacing w:after="120" w:line="240" w:lineRule="auto"/>
        <w:ind w:firstLine="284"/>
        <w:jc w:val="both"/>
        <w:rPr>
          <w:rFonts w:ascii="Calisto MT" w:hAnsi="Calisto MT" w:cs="Times New Roman"/>
          <w:sz w:val="20"/>
          <w:szCs w:val="20"/>
          <w:lang w:val="en-US"/>
        </w:rPr>
      </w:pPr>
    </w:p>
    <w:tbl>
      <w:tblPr>
        <w:tblStyle w:val="TableGrid1"/>
        <w:tblW w:w="0" w:type="auto"/>
        <w:tblInd w:w="534" w:type="dxa"/>
        <w:tblLook w:val="04A0" w:firstRow="1" w:lastRow="0" w:firstColumn="1" w:lastColumn="0" w:noHBand="0" w:noVBand="1"/>
      </w:tblPr>
      <w:tblGrid>
        <w:gridCol w:w="6477"/>
      </w:tblGrid>
      <w:tr w:rsidR="006513AD" w:rsidRPr="006513AD" w:rsidTr="006513AD">
        <w:trPr>
          <w:trHeight w:val="177"/>
        </w:trPr>
        <w:tc>
          <w:tcPr>
            <w:tcW w:w="6477" w:type="dxa"/>
          </w:tcPr>
          <w:p w:rsidR="006513AD" w:rsidRPr="006513AD" w:rsidRDefault="006513AD" w:rsidP="006513AD">
            <w:pPr>
              <w:spacing w:after="0" w:line="240" w:lineRule="auto"/>
              <w:jc w:val="both"/>
              <w:rPr>
                <w:rFonts w:ascii="Calisto MT" w:eastAsia="Calibri" w:hAnsi="Calisto MT" w:cs="Times New Roman"/>
                <w:sz w:val="20"/>
                <w:szCs w:val="20"/>
              </w:rPr>
            </w:pPr>
            <w:r w:rsidRPr="006513AD">
              <w:rPr>
                <w:rFonts w:ascii="Calisto MT" w:eastAsia="Calibri" w:hAnsi="Calisto MT" w:cs="Times New Roman"/>
                <w:sz w:val="20"/>
                <w:szCs w:val="20"/>
              </w:rPr>
              <w:lastRenderedPageBreak/>
              <w:t>No     Assessment Aspect     Validation Percentage (%)       Category</w:t>
            </w:r>
          </w:p>
        </w:tc>
      </w:tr>
      <w:tr w:rsidR="006513AD" w:rsidRPr="006513AD" w:rsidTr="006513AD">
        <w:trPr>
          <w:trHeight w:val="1079"/>
        </w:trPr>
        <w:tc>
          <w:tcPr>
            <w:tcW w:w="6477" w:type="dxa"/>
            <w:tcBorders>
              <w:bottom w:val="single" w:sz="4" w:space="0" w:color="auto"/>
            </w:tcBorders>
          </w:tcPr>
          <w:p w:rsidR="006513AD" w:rsidRPr="006513AD" w:rsidRDefault="006513AD" w:rsidP="006513AD">
            <w:pPr>
              <w:numPr>
                <w:ilvl w:val="0"/>
                <w:numId w:val="13"/>
              </w:numPr>
              <w:spacing w:after="0" w:line="240" w:lineRule="auto"/>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 xml:space="preserve">language </w:t>
            </w:r>
          </w:p>
          <w:p w:rsidR="006513AD" w:rsidRPr="006513AD" w:rsidRDefault="006513AD" w:rsidP="006513AD">
            <w:pPr>
              <w:spacing w:after="0" w:line="240" w:lineRule="auto"/>
              <w:ind w:left="1020"/>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experts                                97,17%                        Very Valid</w:t>
            </w:r>
          </w:p>
          <w:p w:rsidR="006513AD" w:rsidRPr="006513AD" w:rsidRDefault="006513AD" w:rsidP="006513AD">
            <w:pPr>
              <w:numPr>
                <w:ilvl w:val="0"/>
                <w:numId w:val="13"/>
              </w:numPr>
              <w:spacing w:after="0" w:line="240" w:lineRule="auto"/>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 xml:space="preserve">media </w:t>
            </w:r>
          </w:p>
          <w:p w:rsidR="006513AD" w:rsidRPr="006513AD" w:rsidRDefault="006513AD" w:rsidP="006513AD">
            <w:pPr>
              <w:spacing w:after="0" w:line="240" w:lineRule="auto"/>
              <w:ind w:left="1020"/>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 xml:space="preserve">experts                               76,66%                             Valid </w:t>
            </w:r>
          </w:p>
          <w:p w:rsidR="006513AD" w:rsidRPr="006513AD" w:rsidRDefault="006513AD" w:rsidP="006513AD">
            <w:pPr>
              <w:numPr>
                <w:ilvl w:val="0"/>
                <w:numId w:val="13"/>
              </w:numPr>
              <w:spacing w:after="0" w:line="240" w:lineRule="auto"/>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 xml:space="preserve">basic mathematics </w:t>
            </w:r>
          </w:p>
          <w:p w:rsidR="006513AD" w:rsidRPr="006513AD" w:rsidRDefault="006513AD" w:rsidP="006513AD">
            <w:pPr>
              <w:spacing w:after="0" w:line="240" w:lineRule="auto"/>
              <w:ind w:left="1020"/>
              <w:contextualSpacing/>
              <w:jc w:val="both"/>
              <w:rPr>
                <w:rFonts w:ascii="Calisto MT" w:eastAsia="Calibri" w:hAnsi="Calisto MT" w:cs="Times New Roman"/>
                <w:sz w:val="20"/>
                <w:szCs w:val="20"/>
              </w:rPr>
            </w:pPr>
            <w:r w:rsidRPr="006513AD">
              <w:rPr>
                <w:rFonts w:ascii="Calisto MT" w:eastAsia="Calibri" w:hAnsi="Calisto MT" w:cs="Times New Roman"/>
                <w:sz w:val="20"/>
                <w:szCs w:val="20"/>
              </w:rPr>
              <w:t xml:space="preserve">experts                               90,09%                        Very Valid  </w:t>
            </w:r>
          </w:p>
          <w:p w:rsidR="006513AD" w:rsidRPr="006513AD" w:rsidRDefault="006513AD" w:rsidP="006513AD">
            <w:pPr>
              <w:spacing w:after="0" w:line="240" w:lineRule="auto"/>
              <w:ind w:left="720"/>
              <w:contextualSpacing/>
              <w:jc w:val="both"/>
              <w:rPr>
                <w:rFonts w:ascii="Calisto MT" w:eastAsia="Calibri" w:hAnsi="Calisto MT" w:cs="Times New Roman"/>
                <w:b/>
                <w:sz w:val="20"/>
                <w:szCs w:val="20"/>
              </w:rPr>
            </w:pPr>
            <w:r w:rsidRPr="006513AD">
              <w:rPr>
                <w:rFonts w:ascii="Calisto MT" w:eastAsia="Calibri" w:hAnsi="Calisto MT" w:cs="Times New Roman"/>
                <w:sz w:val="20"/>
                <w:szCs w:val="20"/>
              </w:rPr>
              <w:t xml:space="preserve">     </w:t>
            </w:r>
            <w:r w:rsidRPr="006513AD">
              <w:rPr>
                <w:rFonts w:ascii="Calisto MT" w:eastAsia="Calibri" w:hAnsi="Calisto MT" w:cs="Times New Roman"/>
                <w:b/>
                <w:sz w:val="20"/>
                <w:szCs w:val="20"/>
              </w:rPr>
              <w:t>Average                              87,97%                        Very Valid</w:t>
            </w:r>
          </w:p>
        </w:tc>
      </w:tr>
    </w:tbl>
    <w:p w:rsidR="006513AD" w:rsidRPr="006513AD" w:rsidRDefault="006513AD" w:rsidP="00D96B3F">
      <w:pPr>
        <w:spacing w:after="120" w:line="240" w:lineRule="auto"/>
        <w:ind w:firstLine="284"/>
        <w:jc w:val="both"/>
        <w:rPr>
          <w:rFonts w:ascii="Calisto MT" w:hAnsi="Calisto MT" w:cs="Times New Roman"/>
          <w:sz w:val="20"/>
          <w:szCs w:val="20"/>
          <w:lang w:val="en-US"/>
        </w:rPr>
      </w:pPr>
      <w:r w:rsidRPr="006513AD">
        <w:rPr>
          <w:rFonts w:ascii="Calisto MT" w:hAnsi="Calisto MT" w:cs="Times New Roman"/>
          <w:sz w:val="20"/>
          <w:szCs w:val="20"/>
          <w:lang w:val="en-US"/>
        </w:rPr>
        <w:t>The validator analysis results indicate that the highest assessment aspect is language with a percentage of 97.17%, categorized as highly valid because according to the validators, the E-Module is composed with effective and easily understandable language, without ambiguity, making it easy for students to grasp the content. The lowest percentage is in the media suitability aspect with 76.66%, because according to the validators, some indicators are not suitable and need additional explanations for each displayed image. However, the developed E-Module is still categorized as valid.</w:t>
      </w:r>
    </w:p>
    <w:p w:rsidR="006513AD" w:rsidRDefault="006513AD" w:rsidP="00D96B3F">
      <w:pPr>
        <w:spacing w:after="120" w:line="240" w:lineRule="auto"/>
        <w:ind w:firstLine="284"/>
        <w:jc w:val="both"/>
        <w:rPr>
          <w:rFonts w:ascii="Calisto MT" w:hAnsi="Calisto MT" w:cs="Times New Roman"/>
          <w:sz w:val="20"/>
          <w:szCs w:val="20"/>
          <w:lang w:val="en-US"/>
        </w:rPr>
      </w:pPr>
      <w:r w:rsidRPr="006513AD">
        <w:rPr>
          <w:rFonts w:ascii="Calisto MT" w:hAnsi="Calisto MT" w:cs="Times New Roman"/>
          <w:sz w:val="20"/>
          <w:szCs w:val="20"/>
          <w:lang w:val="en-US"/>
        </w:rPr>
        <w:t xml:space="preserve">According to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ISBN":"979-8433-08-4","author":[{"dropping-particle":"","family":"Riduwan","given":"","non-dropping-particle":"","parse-names":false,"suffix":""}],"id":"ITEM-1","issued":{"date-parts":[["2014"]]},"number-of-pages":"265","publisher":"Alfabeta","publisher-place":"Bandung","title":"dasar-dasar statistika","type":"book"},"uris":["http://www.mendeley.com/documents/?uuid=10268113-9e30-4f7d-9d00-b381ccaf2d5e"]}],"mendeley":{"formattedCitation":"(Riduwan, 2014)","manualFormatting":"Riduwan, 2014","plainTextFormattedCitation":"(Riduwan, 2014)","previouslyFormattedCitation":"(Riduwan, 2014)"},"properties":{"noteIndex":0},"schema":"https://github.com/citation-style-language/schema/raw/master/csl-citation.json"}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Riduwan, 2014</w:t>
      </w:r>
      <w:r w:rsidR="005E48B3">
        <w:rPr>
          <w:rFonts w:ascii="Calisto MT" w:hAnsi="Calisto MT" w:cs="Times New Roman"/>
          <w:sz w:val="20"/>
          <w:szCs w:val="20"/>
          <w:lang w:val="en-US"/>
        </w:rPr>
        <w:fldChar w:fldCharType="end"/>
      </w:r>
      <w:r w:rsidRPr="006513AD">
        <w:rPr>
          <w:rFonts w:ascii="Calisto MT" w:hAnsi="Calisto MT" w:cs="Times New Roman"/>
          <w:sz w:val="20"/>
          <w:szCs w:val="20"/>
          <w:lang w:val="en-US"/>
        </w:rPr>
        <w:t>, validity assessment is determined based on the scores obtained. Validity is classified as valid and highly valid if the score ranges from 61 to 100%. The average overall percentage from the evaluation by the 3 experts reaches 87.97%, indicating that this E-Module is highly valid and suitable for use and testing in the next stage.</w:t>
      </w:r>
    </w:p>
    <w:p w:rsidR="006513AD" w:rsidRDefault="006513AD" w:rsidP="00D96B3F">
      <w:pPr>
        <w:pStyle w:val="ListParagraph"/>
        <w:numPr>
          <w:ilvl w:val="0"/>
          <w:numId w:val="10"/>
        </w:numPr>
        <w:spacing w:after="120" w:line="240" w:lineRule="auto"/>
        <w:ind w:left="851"/>
        <w:rPr>
          <w:rFonts w:ascii="Calisto MT" w:hAnsi="Calisto MT" w:cs="Times New Roman"/>
          <w:sz w:val="20"/>
          <w:szCs w:val="20"/>
          <w:lang w:val="en-US"/>
        </w:rPr>
      </w:pPr>
      <w:r w:rsidRPr="006513AD">
        <w:rPr>
          <w:rFonts w:ascii="Calisto MT" w:hAnsi="Calisto MT" w:cs="Times New Roman"/>
          <w:sz w:val="20"/>
          <w:szCs w:val="20"/>
          <w:lang w:val="en-US"/>
        </w:rPr>
        <w:t>Involve students in using teaching materials</w:t>
      </w:r>
    </w:p>
    <w:p w:rsidR="006513AD" w:rsidRDefault="006513AD" w:rsidP="00D96B3F">
      <w:pPr>
        <w:spacing w:after="120" w:line="240" w:lineRule="auto"/>
        <w:ind w:firstLine="284"/>
        <w:jc w:val="both"/>
        <w:rPr>
          <w:rFonts w:ascii="Calisto MT" w:hAnsi="Calisto MT" w:cs="Times New Roman"/>
          <w:sz w:val="20"/>
          <w:szCs w:val="20"/>
          <w:lang w:val="en-US"/>
        </w:rPr>
      </w:pPr>
      <w:r w:rsidRPr="006513AD">
        <w:rPr>
          <w:rFonts w:ascii="Calisto MT" w:hAnsi="Calisto MT" w:cs="Times New Roman"/>
          <w:sz w:val="20"/>
          <w:szCs w:val="20"/>
          <w:lang w:val="en-US"/>
        </w:rPr>
        <w:t xml:space="preserve">In the product trial, conducted with 2 slow learner students at Vocational High School 2 Padang, students explored the developed E-Module focusing on its usability in learning, quality, functionality, and interface. The evaluation results from the students will be analyzed for improvements in the next phase. According to </w:t>
      </w:r>
      <w:r w:rsidR="005E48B3">
        <w:rPr>
          <w:rFonts w:ascii="Calisto MT" w:hAnsi="Calisto MT" w:cs="Times New Roman"/>
          <w:sz w:val="20"/>
          <w:szCs w:val="20"/>
          <w:lang w:val="en-US"/>
        </w:rPr>
        <w:fldChar w:fldCharType="begin" w:fldLock="1"/>
      </w:r>
      <w:r w:rsidR="005E48B3">
        <w:rPr>
          <w:rFonts w:ascii="Calisto MT" w:hAnsi="Calisto MT" w:cs="Times New Roman"/>
          <w:sz w:val="20"/>
          <w:szCs w:val="20"/>
          <w:lang w:val="en-US"/>
        </w:rPr>
        <w:instrText>ADDIN CSL_CITATION {"citationItems":[{"id":"ITEM-1","itemData":{"ISBN":"978-90-329-2329-7","abstract":"Edited Book","author":[{"dropping-particle":"","family":"Plomp","given":"T","non-dropping-particle":"","parse-names":false,"suffix":""},{"dropping-particle":"","family":"Nieveen","given":"N M","non-dropping-particle":"","parse-names":false,"suffix":""}],"id":"ITEM-1","issued":{"date-parts":[["2010"]]},"title":"An introduction to educational design research","type":"article-journal"},"uris":["http://www.mendeley.com/documents/?uuid=c1d548b4-9a87-4119-8f21-153486304449"]}],"mendeley":{"formattedCitation":"(Plomp &amp; Nieveen, 2010)","manualFormatting":"Plomp &amp; Nieveen, 2010","plainTextFormattedCitation":"(Plomp &amp; Nieveen, 2010)","previouslyFormattedCitation":"(Plomp &amp; Nieveen, 2010)"},"properties":{"noteIndex":0},"schema":"https://github.com/citation-style-language/schema/raw/master/csl-citation.json"}</w:instrText>
      </w:r>
      <w:r w:rsidR="005E48B3">
        <w:rPr>
          <w:rFonts w:ascii="Calisto MT" w:hAnsi="Calisto MT" w:cs="Times New Roman"/>
          <w:sz w:val="20"/>
          <w:szCs w:val="20"/>
          <w:lang w:val="en-US"/>
        </w:rPr>
        <w:fldChar w:fldCharType="separate"/>
      </w:r>
      <w:r w:rsidR="005E48B3" w:rsidRPr="005E48B3">
        <w:rPr>
          <w:rFonts w:ascii="Calisto MT" w:hAnsi="Calisto MT" w:cs="Times New Roman"/>
          <w:noProof/>
          <w:sz w:val="20"/>
          <w:szCs w:val="20"/>
          <w:lang w:val="en-US"/>
        </w:rPr>
        <w:t>Plomp &amp; Nieveen, 2010</w:t>
      </w:r>
      <w:r w:rsidR="005E48B3">
        <w:rPr>
          <w:rFonts w:ascii="Calisto MT" w:hAnsi="Calisto MT" w:cs="Times New Roman"/>
          <w:sz w:val="20"/>
          <w:szCs w:val="20"/>
          <w:lang w:val="en-US"/>
        </w:rPr>
        <w:fldChar w:fldCharType="end"/>
      </w:r>
      <w:r w:rsidRPr="006513AD">
        <w:rPr>
          <w:rFonts w:ascii="Calisto MT" w:hAnsi="Calisto MT" w:cs="Times New Roman"/>
          <w:sz w:val="20"/>
          <w:szCs w:val="20"/>
          <w:lang w:val="en-US"/>
        </w:rPr>
        <w:t>, the measurement of practicality assesses whether educators (and other experts) perceive the material as easy to use and suitable for both educators and students. Following this, students are asked to provide assessments, comments, and suggestions on the E-Module they used, aiming to refine it based on their feedback.</w:t>
      </w:r>
    </w:p>
    <w:p w:rsidR="006513AD" w:rsidRPr="006513AD" w:rsidRDefault="00D96B3F" w:rsidP="00D96B3F">
      <w:pPr>
        <w:spacing w:after="120" w:line="240" w:lineRule="auto"/>
        <w:ind w:firstLine="284"/>
        <w:jc w:val="both"/>
        <w:rPr>
          <w:rFonts w:ascii="Calisto MT" w:hAnsi="Calisto MT" w:cs="Times New Roman"/>
          <w:sz w:val="20"/>
          <w:szCs w:val="20"/>
          <w:lang w:val="en-US"/>
        </w:rPr>
      </w:pPr>
      <w:r w:rsidRPr="00D96B3F">
        <w:rPr>
          <w:rFonts w:ascii="Calisto MT" w:hAnsi="Calisto MT" w:cs="Times New Roman"/>
          <w:sz w:val="20"/>
          <w:szCs w:val="20"/>
          <w:lang w:val="en-US"/>
        </w:rPr>
        <w:t>The adaptive learning E-module produced has proven to be highly practical based on student responses during the trials. With a response rate of 93.3% in Trial I and 91.2% in Trial II, these results reflect that students have positively responded to the use of the E-module.</w:t>
      </w:r>
    </w:p>
    <w:p w:rsidR="00D96B3F" w:rsidRPr="00D96B3F" w:rsidRDefault="00D96B3F" w:rsidP="00D96B3F">
      <w:pPr>
        <w:pStyle w:val="ListParagraph"/>
        <w:numPr>
          <w:ilvl w:val="0"/>
          <w:numId w:val="10"/>
        </w:numPr>
        <w:spacing w:after="120" w:line="240" w:lineRule="auto"/>
        <w:ind w:left="851"/>
        <w:rPr>
          <w:rFonts w:ascii="Calisto MT" w:hAnsi="Calisto MT" w:cs="Times New Roman"/>
          <w:sz w:val="20"/>
          <w:szCs w:val="20"/>
          <w:lang w:val="en-US"/>
        </w:rPr>
      </w:pPr>
      <w:r w:rsidRPr="00D96B3F">
        <w:rPr>
          <w:rFonts w:ascii="Calisto MT" w:hAnsi="Calisto MT" w:cs="Times New Roman"/>
          <w:sz w:val="20"/>
          <w:szCs w:val="20"/>
          <w:lang w:val="en-US"/>
        </w:rPr>
        <w:t>Evaluate and revise teaching materials</w:t>
      </w:r>
    </w:p>
    <w:p w:rsidR="00D96B3F" w:rsidRPr="00D96B3F" w:rsidRDefault="00D96B3F" w:rsidP="00D96B3F">
      <w:pPr>
        <w:spacing w:after="120" w:line="240" w:lineRule="auto"/>
        <w:ind w:firstLine="284"/>
        <w:jc w:val="both"/>
        <w:rPr>
          <w:rFonts w:ascii="Calisto MT" w:hAnsi="Calisto MT" w:cs="Times New Roman"/>
          <w:sz w:val="20"/>
          <w:szCs w:val="20"/>
          <w:lang w:val="en-US"/>
        </w:rPr>
      </w:pPr>
      <w:r w:rsidRPr="00D96B3F">
        <w:rPr>
          <w:rFonts w:ascii="Calisto MT" w:hAnsi="Calisto MT" w:cs="Times New Roman"/>
          <w:sz w:val="20"/>
          <w:szCs w:val="20"/>
          <w:lang w:val="en-US"/>
        </w:rPr>
        <w:t>In this stage, field testing is conducted after revisions based on small group trials. This field testing involves 1 supervising teacher and 6 slow-learning students at SMK 2 Padang. The field test aims to assess the practicality of the adaptive E-module for slow-learning students. Practicality reflects how easily and effectively a media can be used, and to what extent it can be applied in daily life. According to</w:t>
      </w:r>
      <w:r w:rsidR="005E48B3">
        <w:rPr>
          <w:rFonts w:ascii="Calisto MT" w:hAnsi="Calisto MT" w:cs="Times New Roman"/>
          <w:sz w:val="20"/>
          <w:szCs w:val="20"/>
          <w:lang w:val="en-US"/>
        </w:rPr>
        <w:t xml:space="preserve"> </w:t>
      </w:r>
      <w:r w:rsidRPr="00D96B3F">
        <w:rPr>
          <w:rFonts w:ascii="Calisto MT" w:hAnsi="Calisto MT" w:cs="Times New Roman"/>
          <w:sz w:val="20"/>
          <w:szCs w:val="20"/>
          <w:lang w:val="en-US"/>
        </w:rPr>
        <w:t xml:space="preserve"> Akker (1999), the practicality of a media is observed through recognition and efficient use by users and practitioners in everyday situations.</w:t>
      </w:r>
    </w:p>
    <w:p w:rsidR="00D96B3F" w:rsidRDefault="00D96B3F" w:rsidP="00D96B3F">
      <w:pPr>
        <w:spacing w:after="120" w:line="240" w:lineRule="auto"/>
        <w:ind w:firstLine="284"/>
        <w:jc w:val="both"/>
        <w:rPr>
          <w:rFonts w:ascii="Calisto MT" w:hAnsi="Calisto MT" w:cs="Times New Roman"/>
          <w:sz w:val="20"/>
          <w:szCs w:val="20"/>
          <w:lang w:val="en-US"/>
        </w:rPr>
      </w:pPr>
      <w:r w:rsidRPr="00D96B3F">
        <w:rPr>
          <w:rFonts w:ascii="Calisto MT" w:hAnsi="Calisto MT" w:cs="Times New Roman"/>
          <w:sz w:val="20"/>
          <w:szCs w:val="20"/>
          <w:lang w:val="en-US"/>
        </w:rPr>
        <w:t>The test involved six students with learning difficulties and one supervising teacher. Aspects evaluated for practicality included learning with a percentage of 95.42%, quality with 96.57%, functionality with 95.23%, and appearance with 96.00%. The assessment results showed that the average percentage of student responses regarding the practicality of the adaptive learning E-module for slow learners was very high, at 95.80%. This indicates that the use of the E-module is highly practical in the context of learning for slow-learning students.</w:t>
      </w:r>
    </w:p>
    <w:p w:rsidR="00CB5618" w:rsidRPr="00F45BF6" w:rsidRDefault="0088703B" w:rsidP="002A2DF0">
      <w:pPr>
        <w:spacing w:after="120" w:line="240" w:lineRule="auto"/>
        <w:jc w:val="both"/>
        <w:rPr>
          <w:rFonts w:ascii="Calisto MT" w:hAnsi="Calisto MT" w:cs="Times New Roman"/>
          <w:b/>
          <w:sz w:val="24"/>
          <w:szCs w:val="24"/>
          <w:lang w:val="en-US"/>
        </w:rPr>
      </w:pPr>
      <w:r w:rsidRPr="00F45BF6">
        <w:rPr>
          <w:rFonts w:ascii="Calisto MT" w:hAnsi="Calisto MT" w:cs="Times New Roman"/>
          <w:b/>
          <w:sz w:val="24"/>
          <w:szCs w:val="24"/>
          <w:lang w:val="en-US"/>
        </w:rPr>
        <w:t>Conclusion</w:t>
      </w:r>
    </w:p>
    <w:p w:rsidR="00CB5618" w:rsidRPr="005D3488" w:rsidRDefault="00D96B3F" w:rsidP="00054684">
      <w:pPr>
        <w:spacing w:after="0" w:line="240" w:lineRule="auto"/>
        <w:ind w:firstLine="284"/>
        <w:jc w:val="both"/>
        <w:rPr>
          <w:rFonts w:ascii="Calisto MT" w:hAnsi="Calisto MT" w:cs="Times New Roman"/>
          <w:sz w:val="20"/>
          <w:szCs w:val="20"/>
          <w:lang w:val="en-US"/>
        </w:rPr>
      </w:pPr>
      <w:r w:rsidRPr="00D96B3F">
        <w:rPr>
          <w:rFonts w:ascii="Calisto MT" w:hAnsi="Calisto MT" w:cs="Times New Roman"/>
          <w:sz w:val="20"/>
          <w:szCs w:val="20"/>
        </w:rPr>
        <w:t>Based on the assessment results indicating that the E-Module can be used easily and effectively by slow-learning children through electronic devices such as computers or mobile phones, and considering that the instructions and navigation features are designed to be easily understood by them, it can be concluded that this E-Module is a valuable learning tool. The flexibility of using it outside class hours also provides additional benefits, allowing students to learn at their own pace and according to their learning styles. Therefore, the development of this E-Module not only enhances learning accessibility but also supports more independent and effective learning for slow-learning children in their educational environment.</w:t>
      </w:r>
    </w:p>
    <w:p w:rsidR="00F45BF6" w:rsidRDefault="00F45BF6" w:rsidP="00F45BF6">
      <w:pPr>
        <w:spacing w:after="0" w:line="240" w:lineRule="auto"/>
        <w:jc w:val="both"/>
        <w:rPr>
          <w:rFonts w:ascii="Calisto MT" w:hAnsi="Calisto MT" w:cs="Times New Roman"/>
          <w:b/>
          <w:sz w:val="24"/>
          <w:szCs w:val="24"/>
          <w:lang w:val="en-US"/>
        </w:rPr>
      </w:pPr>
    </w:p>
    <w:p w:rsidR="00D96B3F" w:rsidRDefault="00D96B3F" w:rsidP="00F45BF6">
      <w:pPr>
        <w:spacing w:after="0" w:line="240" w:lineRule="auto"/>
        <w:jc w:val="both"/>
        <w:rPr>
          <w:rFonts w:ascii="Calisto MT" w:hAnsi="Calisto MT" w:cs="Times New Roman"/>
          <w:b/>
          <w:sz w:val="24"/>
          <w:szCs w:val="24"/>
          <w:lang w:val="en-US"/>
        </w:rPr>
      </w:pPr>
    </w:p>
    <w:p w:rsidR="00D96B3F" w:rsidRDefault="00D96B3F" w:rsidP="00F45BF6">
      <w:pPr>
        <w:spacing w:after="0" w:line="240" w:lineRule="auto"/>
        <w:jc w:val="both"/>
        <w:rPr>
          <w:rFonts w:ascii="Calisto MT" w:hAnsi="Calisto MT" w:cs="Times New Roman"/>
          <w:b/>
          <w:sz w:val="24"/>
          <w:szCs w:val="24"/>
          <w:lang w:val="en-US"/>
        </w:rPr>
      </w:pPr>
    </w:p>
    <w:p w:rsidR="00CB5618" w:rsidRPr="001C0A7A" w:rsidRDefault="0088703B" w:rsidP="002A2DF0">
      <w:pPr>
        <w:spacing w:after="120" w:line="240" w:lineRule="auto"/>
        <w:jc w:val="both"/>
        <w:rPr>
          <w:rFonts w:ascii="Calisto MT" w:hAnsi="Calisto MT" w:cs="Times New Roman"/>
          <w:b/>
          <w:sz w:val="24"/>
          <w:szCs w:val="24"/>
          <w:lang w:val="en-US"/>
        </w:rPr>
      </w:pPr>
      <w:r w:rsidRPr="001C0A7A">
        <w:rPr>
          <w:rFonts w:ascii="Calisto MT" w:hAnsi="Calisto MT" w:cs="Times New Roman"/>
          <w:b/>
          <w:sz w:val="24"/>
          <w:szCs w:val="24"/>
          <w:lang w:val="en-US"/>
        </w:rPr>
        <w:lastRenderedPageBreak/>
        <w:t xml:space="preserve">Acknowledgment </w:t>
      </w:r>
    </w:p>
    <w:p w:rsidR="00CB5618" w:rsidRPr="00F45BF6" w:rsidRDefault="00D96B3F" w:rsidP="00054684">
      <w:pPr>
        <w:spacing w:after="0" w:line="240" w:lineRule="auto"/>
        <w:ind w:firstLine="284"/>
        <w:jc w:val="both"/>
        <w:rPr>
          <w:rFonts w:ascii="Calisto MT" w:hAnsi="Calisto MT" w:cs="Times New Roman"/>
          <w:bCs/>
          <w:sz w:val="20"/>
          <w:szCs w:val="20"/>
          <w:lang w:val="en-US"/>
        </w:rPr>
      </w:pPr>
      <w:r w:rsidRPr="00D96B3F">
        <w:rPr>
          <w:rFonts w:ascii="Calisto MT" w:hAnsi="Calisto MT" w:cs="Times New Roman"/>
          <w:bCs/>
          <w:sz w:val="20"/>
          <w:szCs w:val="20"/>
          <w:lang w:val="en-US"/>
        </w:rPr>
        <w:t>In the course of conducting this research, the researcher has been fortunate to receive valuable support from various individuals. At this juncture, the author would like to extend heartfelt gratitude to Prof. Dr. Alwen Bentri, M.Pd, for serving as the Supervisor, and to Prof. Dr. Azwar Ananda, M.A, and Dr. Fetri Yeni J, M.Pd, who played pivotal roles as examiners. Special appreciation is also extended to all the lecturers in the Master's Program of Educational Technology at Universitas Negeri Padang for their guidance and valuable contributions throughout the development research process. Their support has been instrumental in the successful completion of this study.</w:t>
      </w:r>
      <w:r w:rsidR="00CB5618" w:rsidRPr="00F45BF6">
        <w:rPr>
          <w:rFonts w:ascii="Calisto MT" w:hAnsi="Calisto MT" w:cs="Times New Roman"/>
          <w:bCs/>
          <w:sz w:val="20"/>
          <w:szCs w:val="20"/>
          <w:lang w:val="en-US"/>
        </w:rPr>
        <w:t xml:space="preserve"> </w:t>
      </w:r>
    </w:p>
    <w:p w:rsidR="00CB5618" w:rsidRPr="001C0A7A" w:rsidRDefault="0088703B" w:rsidP="002A2DF0">
      <w:pPr>
        <w:spacing w:after="120" w:line="240" w:lineRule="auto"/>
        <w:jc w:val="both"/>
        <w:rPr>
          <w:rFonts w:ascii="Calisto MT" w:hAnsi="Calisto MT" w:cs="Times New Roman"/>
          <w:b/>
          <w:sz w:val="24"/>
          <w:szCs w:val="24"/>
          <w:lang w:val="en-US"/>
        </w:rPr>
      </w:pPr>
      <w:r w:rsidRPr="001C0A7A">
        <w:rPr>
          <w:rFonts w:ascii="Calisto MT" w:hAnsi="Calisto MT" w:cs="Times New Roman"/>
          <w:b/>
          <w:sz w:val="24"/>
          <w:szCs w:val="24"/>
          <w:lang w:val="en-US"/>
        </w:rPr>
        <w:t>References</w:t>
      </w:r>
    </w:p>
    <w:p w:rsidR="005E48B3" w:rsidRPr="005E48B3" w:rsidRDefault="00D96B3F"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Pr>
          <w:rFonts w:ascii="Calisto MT" w:hAnsi="Calisto MT" w:cs="Times New Roman"/>
          <w:sz w:val="20"/>
          <w:szCs w:val="20"/>
          <w:lang w:val="en-US"/>
        </w:rPr>
        <w:fldChar w:fldCharType="begin" w:fldLock="1"/>
      </w:r>
      <w:r>
        <w:rPr>
          <w:rFonts w:ascii="Calisto MT" w:hAnsi="Calisto MT" w:cs="Times New Roman"/>
          <w:sz w:val="20"/>
          <w:szCs w:val="20"/>
          <w:lang w:val="en-US"/>
        </w:rPr>
        <w:instrText xml:space="preserve">ADDIN Mendeley Bibliography CSL_BIBLIOGRAPHY </w:instrText>
      </w:r>
      <w:r>
        <w:rPr>
          <w:rFonts w:ascii="Calisto MT" w:hAnsi="Calisto MT" w:cs="Times New Roman"/>
          <w:sz w:val="20"/>
          <w:szCs w:val="20"/>
          <w:lang w:val="en-US"/>
        </w:rPr>
        <w:fldChar w:fldCharType="separate"/>
      </w:r>
      <w:r w:rsidR="005E48B3" w:rsidRPr="005E48B3">
        <w:rPr>
          <w:rFonts w:ascii="Calisto MT" w:hAnsi="Calisto MT" w:cs="Times New Roman"/>
          <w:noProof/>
          <w:sz w:val="20"/>
          <w:szCs w:val="24"/>
        </w:rPr>
        <w:t xml:space="preserve">Ananto, N., &amp; Ambalao, S. (2022). Analisis Persepsi penggunaan E-money pada Mahasiswa Fakultas Ekonomi dan Bisnis Universitas Klabat. </w:t>
      </w:r>
      <w:r w:rsidR="005E48B3" w:rsidRPr="005E48B3">
        <w:rPr>
          <w:rFonts w:ascii="Calisto MT" w:hAnsi="Calisto MT" w:cs="Times New Roman"/>
          <w:i/>
          <w:iCs/>
          <w:noProof/>
          <w:sz w:val="20"/>
          <w:szCs w:val="24"/>
        </w:rPr>
        <w:t>Literatus</w:t>
      </w:r>
      <w:r w:rsidR="005E48B3" w:rsidRPr="005E48B3">
        <w:rPr>
          <w:rFonts w:ascii="Calisto MT" w:hAnsi="Calisto MT" w:cs="Times New Roman"/>
          <w:noProof/>
          <w:sz w:val="20"/>
          <w:szCs w:val="24"/>
        </w:rPr>
        <w:t xml:space="preserve">, </w:t>
      </w:r>
      <w:r w:rsidR="005E48B3" w:rsidRPr="005E48B3">
        <w:rPr>
          <w:rFonts w:ascii="Calisto MT" w:hAnsi="Calisto MT" w:cs="Times New Roman"/>
          <w:i/>
          <w:iCs/>
          <w:noProof/>
          <w:sz w:val="20"/>
          <w:szCs w:val="24"/>
        </w:rPr>
        <w:t>4</w:t>
      </w:r>
      <w:r w:rsidR="005E48B3" w:rsidRPr="005E48B3">
        <w:rPr>
          <w:rFonts w:ascii="Calisto MT" w:hAnsi="Calisto MT" w:cs="Times New Roman"/>
          <w:noProof/>
          <w:sz w:val="20"/>
          <w:szCs w:val="24"/>
        </w:rPr>
        <w:t>(2), 961–968. https://doi.org/10.37010/lit.v4i2.973</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Anggraeni, A. (2022). Rancangan Program Pengembangan Pendidikan Individual untuk Siswa Lambat Belajar (Slow Learner). </w:t>
      </w:r>
      <w:r w:rsidRPr="005E48B3">
        <w:rPr>
          <w:rFonts w:ascii="Calisto MT" w:hAnsi="Calisto MT" w:cs="Times New Roman"/>
          <w:i/>
          <w:iCs/>
          <w:noProof/>
          <w:sz w:val="20"/>
          <w:szCs w:val="24"/>
        </w:rPr>
        <w:t>Nathiqiyyah</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5</w:t>
      </w:r>
      <w:r w:rsidRPr="005E48B3">
        <w:rPr>
          <w:rFonts w:ascii="Calisto MT" w:hAnsi="Calisto MT" w:cs="Times New Roman"/>
          <w:noProof/>
          <w:sz w:val="20"/>
          <w:szCs w:val="24"/>
        </w:rPr>
        <w:t>(2), 48–55. https://doi.org/10.46781/nathiqiyyah.v5i2.423</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Ardiana, R. (2022). Strategi Guru dalam Mengembangkan Kemampuan Kognitif Anak Usia 5-6 Tahun di Taman Kanak Kanak. </w:t>
      </w:r>
      <w:r w:rsidRPr="005E48B3">
        <w:rPr>
          <w:rFonts w:ascii="Calisto MT" w:hAnsi="Calisto MT" w:cs="Times New Roman"/>
          <w:i/>
          <w:iCs/>
          <w:noProof/>
          <w:sz w:val="20"/>
          <w:szCs w:val="24"/>
        </w:rPr>
        <w:t>Murhum : Jurnal Pendidikan Anak Usia Dini</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3</w:t>
      </w:r>
      <w:r w:rsidRPr="005E48B3">
        <w:rPr>
          <w:rFonts w:ascii="Calisto MT" w:hAnsi="Calisto MT" w:cs="Times New Roman"/>
          <w:noProof/>
          <w:sz w:val="20"/>
          <w:szCs w:val="24"/>
        </w:rPr>
        <w:t>(2), 1–10. https://doi.org/10.37985/murhum.v3i2.116</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Banda Sutomo, W. A., &amp; Herman, T. (2023). Mathematics Learning for Slow Learners at Regular Schools. </w:t>
      </w:r>
      <w:r w:rsidRPr="005E48B3">
        <w:rPr>
          <w:rFonts w:ascii="Calisto MT" w:hAnsi="Calisto MT" w:cs="Times New Roman"/>
          <w:i/>
          <w:iCs/>
          <w:noProof/>
          <w:sz w:val="20"/>
          <w:szCs w:val="24"/>
        </w:rPr>
        <w:t>Al-Fikrah: Jurnal Manajemen Pendidikan</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11</w:t>
      </w:r>
      <w:r w:rsidRPr="005E48B3">
        <w:rPr>
          <w:rFonts w:ascii="Calisto MT" w:hAnsi="Calisto MT" w:cs="Times New Roman"/>
          <w:noProof/>
          <w:sz w:val="20"/>
          <w:szCs w:val="24"/>
        </w:rPr>
        <w:t>(1), 91. https://doi.org/10.31958/jaf.v11i1.6767</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I Made Arya Putra Wibisana, I Nyoman Suardana, &amp; Dewa Ketut Sastrawidana. (2022). Pengembangan E-Modul Pembelajaran IPA SMP Kelas VII Berbasis Komik Berpendekatan Jelajah Alam Sekitar untuk Meningkatkan Hasil Belajar Siswa. </w:t>
      </w:r>
      <w:r w:rsidRPr="005E48B3">
        <w:rPr>
          <w:rFonts w:ascii="Calisto MT" w:hAnsi="Calisto MT" w:cs="Times New Roman"/>
          <w:i/>
          <w:iCs/>
          <w:noProof/>
          <w:sz w:val="20"/>
          <w:szCs w:val="24"/>
        </w:rPr>
        <w:t>Jurnal Pendidikan Mipa</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12</w:t>
      </w:r>
      <w:r w:rsidRPr="005E48B3">
        <w:rPr>
          <w:rFonts w:ascii="Calisto MT" w:hAnsi="Calisto MT" w:cs="Times New Roman"/>
          <w:noProof/>
          <w:sz w:val="20"/>
          <w:szCs w:val="24"/>
        </w:rPr>
        <w:t>(3), 700–713. https://doi.org/10.37630/jpm.v12i3.632</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Khaira, U., &amp; Herman, T. (2020). Assessment processes for slow learners in mathematics learning. </w:t>
      </w:r>
      <w:r w:rsidRPr="005E48B3">
        <w:rPr>
          <w:rFonts w:ascii="Calisto MT" w:hAnsi="Calisto MT" w:cs="Times New Roman"/>
          <w:i/>
          <w:iCs/>
          <w:noProof/>
          <w:sz w:val="20"/>
          <w:szCs w:val="24"/>
        </w:rPr>
        <w:t>Journal of Physics: Conference Series</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1521</w:t>
      </w:r>
      <w:r w:rsidRPr="005E48B3">
        <w:rPr>
          <w:rFonts w:ascii="Calisto MT" w:hAnsi="Calisto MT" w:cs="Times New Roman"/>
          <w:noProof/>
          <w:sz w:val="20"/>
          <w:szCs w:val="24"/>
        </w:rPr>
        <w:t>(3). https://doi.org/10.1088/1742-6596/1521/3/032097</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Khusna, F. N., &amp; Rahmawati, F. P. (2023). </w:t>
      </w:r>
      <w:r w:rsidRPr="005E48B3">
        <w:rPr>
          <w:rFonts w:ascii="Calisto MT" w:hAnsi="Calisto MT" w:cs="Times New Roman"/>
          <w:i/>
          <w:iCs/>
          <w:noProof/>
          <w:sz w:val="20"/>
          <w:szCs w:val="24"/>
        </w:rPr>
        <w:t>Islamic Therapy as a Curative Action for Slow Learners at SD Muhammadiyah</w:t>
      </w:r>
      <w:r w:rsidRPr="005E48B3">
        <w:rPr>
          <w:rFonts w:ascii="Calisto MT" w:hAnsi="Calisto MT" w:cs="Times New Roman"/>
          <w:noProof/>
          <w:sz w:val="20"/>
          <w:szCs w:val="24"/>
        </w:rPr>
        <w:t>. Atlantis Press SARL. https://doi.org/10.2991/978-2-38476-086-2_67</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Krishnakumar, P., Jisha, A. M., Sukumaran, S. K., &amp; Nair, M. K. C. (2011). Developing a model for resource room training for slow learners in normal schools. </w:t>
      </w:r>
      <w:r w:rsidRPr="005E48B3">
        <w:rPr>
          <w:rFonts w:ascii="Calisto MT" w:hAnsi="Calisto MT" w:cs="Times New Roman"/>
          <w:i/>
          <w:iCs/>
          <w:noProof/>
          <w:sz w:val="20"/>
          <w:szCs w:val="24"/>
        </w:rPr>
        <w:t>Indian Journal of Psychiatry</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53</w:t>
      </w:r>
      <w:r w:rsidRPr="005E48B3">
        <w:rPr>
          <w:rFonts w:ascii="Calisto MT" w:hAnsi="Calisto MT" w:cs="Times New Roman"/>
          <w:noProof/>
          <w:sz w:val="20"/>
          <w:szCs w:val="24"/>
        </w:rPr>
        <w:t>(4), 336–339. https://doi.org/10.4103/0019-5545.91908</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Mansyur, A. R. (2022). Telaah Problematika Anak Slow Learner dalam Pembelajaran. </w:t>
      </w:r>
      <w:r w:rsidRPr="005E48B3">
        <w:rPr>
          <w:rFonts w:ascii="Calisto MT" w:hAnsi="Calisto MT" w:cs="Times New Roman"/>
          <w:i/>
          <w:iCs/>
          <w:noProof/>
          <w:sz w:val="20"/>
          <w:szCs w:val="24"/>
        </w:rPr>
        <w:t>Education and Learning Journal</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3</w:t>
      </w:r>
      <w:r w:rsidRPr="005E48B3">
        <w:rPr>
          <w:rFonts w:ascii="Calisto MT" w:hAnsi="Calisto MT" w:cs="Times New Roman"/>
          <w:noProof/>
          <w:sz w:val="20"/>
          <w:szCs w:val="24"/>
        </w:rPr>
        <w:t>(1), 28. https://doi.org/10.33096/eljour.v3i1.147</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Mukhlis, A., Kirana Nur Havida, B., &amp; Auliya Nurani, A. (2023). Special Assistance Teachers Learning Strategies for Slow Learner Students in Inclusive Elementary Schools. </w:t>
      </w:r>
      <w:r w:rsidRPr="005E48B3">
        <w:rPr>
          <w:rFonts w:ascii="Calisto MT" w:hAnsi="Calisto MT" w:cs="Times New Roman"/>
          <w:i/>
          <w:iCs/>
          <w:noProof/>
          <w:sz w:val="20"/>
          <w:szCs w:val="24"/>
        </w:rPr>
        <w:t>Jurnal Inovasi Pendidikan Dan Pembelajaran Sekolah Dasar</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7</w:t>
      </w:r>
      <w:r w:rsidRPr="005E48B3">
        <w:rPr>
          <w:rFonts w:ascii="Calisto MT" w:hAnsi="Calisto MT" w:cs="Times New Roman"/>
          <w:noProof/>
          <w:sz w:val="20"/>
          <w:szCs w:val="24"/>
        </w:rPr>
        <w:t>(1), 158. https://doi.org/10.24036/jippsd.v7i1.122424</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Plomp, T., &amp; Nieveen, N. M. (2010). </w:t>
      </w:r>
      <w:r w:rsidRPr="005E48B3">
        <w:rPr>
          <w:rFonts w:ascii="Calisto MT" w:hAnsi="Calisto MT" w:cs="Times New Roman"/>
          <w:i/>
          <w:iCs/>
          <w:noProof/>
          <w:sz w:val="20"/>
          <w:szCs w:val="24"/>
        </w:rPr>
        <w:t>An introduction to educational design research</w:t>
      </w:r>
      <w:r w:rsidRPr="005E48B3">
        <w:rPr>
          <w:rFonts w:ascii="Calisto MT" w:hAnsi="Calisto MT" w:cs="Times New Roman"/>
          <w:noProof/>
          <w:sz w:val="20"/>
          <w:szCs w:val="24"/>
        </w:rPr>
        <w:t>.</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Pribadi, B. A. (2011). Model ASSURE untuk Mendesain Pembelajaran Sukses. </w:t>
      </w:r>
      <w:r w:rsidRPr="005E48B3">
        <w:rPr>
          <w:rFonts w:ascii="Calisto MT" w:hAnsi="Calisto MT" w:cs="Times New Roman"/>
          <w:i/>
          <w:iCs/>
          <w:noProof/>
          <w:sz w:val="20"/>
          <w:szCs w:val="24"/>
        </w:rPr>
        <w:t>PT. Dian Rakyat – Jakarta</w:t>
      </w:r>
      <w:r w:rsidRPr="005E48B3">
        <w:rPr>
          <w:rFonts w:ascii="Calisto MT" w:hAnsi="Calisto MT" w:cs="Times New Roman"/>
          <w:noProof/>
          <w:sz w:val="20"/>
          <w:szCs w:val="24"/>
        </w:rPr>
        <w:t>, iv–176. http://repository.ut.ac.id/9317/</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Priyono, F. H., Sutimin, L. A., &amp; Ardianto, D. T. (2022). Inovasi Media Elektronik Modul (E-Modul) bagi Anak Usia Dini: Studi Analisis Kebutuhan. </w:t>
      </w:r>
      <w:r w:rsidRPr="005E48B3">
        <w:rPr>
          <w:rFonts w:ascii="Calisto MT" w:hAnsi="Calisto MT" w:cs="Times New Roman"/>
          <w:i/>
          <w:iCs/>
          <w:noProof/>
          <w:sz w:val="20"/>
          <w:szCs w:val="24"/>
        </w:rPr>
        <w:t>Jurnal Obsesi : Jurnal Pendidikan Anak Usia Dini</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6</w:t>
      </w:r>
      <w:r w:rsidRPr="005E48B3">
        <w:rPr>
          <w:rFonts w:ascii="Calisto MT" w:hAnsi="Calisto MT" w:cs="Times New Roman"/>
          <w:noProof/>
          <w:sz w:val="20"/>
          <w:szCs w:val="24"/>
        </w:rPr>
        <w:t>(6), 5648–5658. https://doi.org/10.31004/obsesi.v6i6.2881</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Puspitasari, E., Solfiah, Y., &amp; N, Z. (2023). Pengembangan E-Modul Pengembangan Kurikulum PAUD Berbasis Gamifikasi. </w:t>
      </w:r>
      <w:r w:rsidRPr="005E48B3">
        <w:rPr>
          <w:rFonts w:ascii="Calisto MT" w:hAnsi="Calisto MT" w:cs="Times New Roman"/>
          <w:i/>
          <w:iCs/>
          <w:noProof/>
          <w:sz w:val="20"/>
          <w:szCs w:val="24"/>
        </w:rPr>
        <w:t>Jurnal Obsesi : Jurnal Pendidikan Anak Usia Dini</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7</w:t>
      </w:r>
      <w:r w:rsidRPr="005E48B3">
        <w:rPr>
          <w:rFonts w:ascii="Calisto MT" w:hAnsi="Calisto MT" w:cs="Times New Roman"/>
          <w:noProof/>
          <w:sz w:val="20"/>
          <w:szCs w:val="24"/>
        </w:rPr>
        <w:t>(4), 4360–4372. https://doi.org/10.31004/obsesi.v7i4.3672</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Riduwan. (2014). </w:t>
      </w:r>
      <w:r w:rsidRPr="005E48B3">
        <w:rPr>
          <w:rFonts w:ascii="Calisto MT" w:hAnsi="Calisto MT" w:cs="Times New Roman"/>
          <w:i/>
          <w:iCs/>
          <w:noProof/>
          <w:sz w:val="20"/>
          <w:szCs w:val="24"/>
        </w:rPr>
        <w:t>dasar-dasar statistika</w:t>
      </w:r>
      <w:r w:rsidRPr="005E48B3">
        <w:rPr>
          <w:rFonts w:ascii="Calisto MT" w:hAnsi="Calisto MT" w:cs="Times New Roman"/>
          <w:noProof/>
          <w:sz w:val="20"/>
          <w:szCs w:val="24"/>
        </w:rPr>
        <w:t>. Alfabeta.</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Sugiyono. (2009). </w:t>
      </w:r>
      <w:r w:rsidRPr="005E48B3">
        <w:rPr>
          <w:rFonts w:ascii="Calisto MT" w:hAnsi="Calisto MT" w:cs="Times New Roman"/>
          <w:i/>
          <w:iCs/>
          <w:noProof/>
          <w:sz w:val="20"/>
          <w:szCs w:val="24"/>
        </w:rPr>
        <w:t>Metode Penelitian Kuantitatif, Kualitatif, dan RAD</w:t>
      </w:r>
      <w:r w:rsidRPr="005E48B3">
        <w:rPr>
          <w:rFonts w:ascii="Calisto MT" w:hAnsi="Calisto MT" w:cs="Times New Roman"/>
          <w:noProof/>
          <w:sz w:val="20"/>
          <w:szCs w:val="24"/>
        </w:rPr>
        <w:t>. Alfabeta.</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t xml:space="preserve">Wanabuliandari, S., Ardianti, S. D., Gunarhadi, G., &amp; Rejekiningsih, T. (2021). Study Analysis of Confidence Level on Slow Learner Students. </w:t>
      </w:r>
      <w:r w:rsidRPr="005E48B3">
        <w:rPr>
          <w:rFonts w:ascii="Calisto MT" w:hAnsi="Calisto MT" w:cs="Times New Roman"/>
          <w:i/>
          <w:iCs/>
          <w:noProof/>
          <w:sz w:val="20"/>
          <w:szCs w:val="24"/>
        </w:rPr>
        <w:t>International Journal of Elementary Education</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5</w:t>
      </w:r>
      <w:r w:rsidRPr="005E48B3">
        <w:rPr>
          <w:rFonts w:ascii="Calisto MT" w:hAnsi="Calisto MT" w:cs="Times New Roman"/>
          <w:noProof/>
          <w:sz w:val="20"/>
          <w:szCs w:val="24"/>
        </w:rPr>
        <w:t>(4), 584. https://doi.org/10.23887/ijee.v5i4.39971</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cs="Times New Roman"/>
          <w:noProof/>
          <w:sz w:val="20"/>
          <w:szCs w:val="24"/>
        </w:rPr>
      </w:pPr>
      <w:r w:rsidRPr="005E48B3">
        <w:rPr>
          <w:rFonts w:ascii="Calisto MT" w:hAnsi="Calisto MT" w:cs="Times New Roman"/>
          <w:noProof/>
          <w:sz w:val="20"/>
          <w:szCs w:val="24"/>
        </w:rPr>
        <w:lastRenderedPageBreak/>
        <w:t xml:space="preserve">Wasqita, R., &amp; Sukoriyanto, S. (2023). Analisis Representasi Matematis Siswa pada Soal HOTS Ditinjau dari Gaya Belajar. </w:t>
      </w:r>
      <w:r w:rsidRPr="005E48B3">
        <w:rPr>
          <w:rFonts w:ascii="Calisto MT" w:hAnsi="Calisto MT" w:cs="Times New Roman"/>
          <w:i/>
          <w:iCs/>
          <w:noProof/>
          <w:sz w:val="20"/>
          <w:szCs w:val="24"/>
        </w:rPr>
        <w:t>JIIP - Jurnal Ilmiah Ilmu Pendidikan</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6</w:t>
      </w:r>
      <w:r w:rsidRPr="005E48B3">
        <w:rPr>
          <w:rFonts w:ascii="Calisto MT" w:hAnsi="Calisto MT" w:cs="Times New Roman"/>
          <w:noProof/>
          <w:sz w:val="20"/>
          <w:szCs w:val="24"/>
        </w:rPr>
        <w:t>(7), 4908–4913. https://doi.org/10.54371/jiip.v6i7.1933</w:t>
      </w:r>
    </w:p>
    <w:p w:rsidR="005E48B3" w:rsidRPr="005E48B3" w:rsidRDefault="005E48B3" w:rsidP="005E48B3">
      <w:pPr>
        <w:widowControl w:val="0"/>
        <w:autoSpaceDE w:val="0"/>
        <w:autoSpaceDN w:val="0"/>
        <w:adjustRightInd w:val="0"/>
        <w:spacing w:after="120" w:line="240" w:lineRule="auto"/>
        <w:ind w:left="480" w:hanging="480"/>
        <w:rPr>
          <w:rFonts w:ascii="Calisto MT" w:hAnsi="Calisto MT"/>
          <w:noProof/>
          <w:sz w:val="20"/>
        </w:rPr>
      </w:pPr>
      <w:r w:rsidRPr="005E48B3">
        <w:rPr>
          <w:rFonts w:ascii="Calisto MT" w:hAnsi="Calisto MT" w:cs="Times New Roman"/>
          <w:noProof/>
          <w:sz w:val="20"/>
          <w:szCs w:val="24"/>
        </w:rPr>
        <w:t xml:space="preserve">Zakiah, L., Supena, A., &amp; Wulandari, N. (2022). Parents Collaborative Approach to Handle Slow Learners in The Inclusive Elementary Schoo. </w:t>
      </w:r>
      <w:r w:rsidRPr="005E48B3">
        <w:rPr>
          <w:rFonts w:ascii="Calisto MT" w:hAnsi="Calisto MT" w:cs="Times New Roman"/>
          <w:i/>
          <w:iCs/>
          <w:noProof/>
          <w:sz w:val="20"/>
          <w:szCs w:val="24"/>
        </w:rPr>
        <w:t>Jurnal Ilmiah Sekolah Dasar</w:t>
      </w:r>
      <w:r w:rsidRPr="005E48B3">
        <w:rPr>
          <w:rFonts w:ascii="Calisto MT" w:hAnsi="Calisto MT" w:cs="Times New Roman"/>
          <w:noProof/>
          <w:sz w:val="20"/>
          <w:szCs w:val="24"/>
        </w:rPr>
        <w:t xml:space="preserve">, </w:t>
      </w:r>
      <w:r w:rsidRPr="005E48B3">
        <w:rPr>
          <w:rFonts w:ascii="Calisto MT" w:hAnsi="Calisto MT" w:cs="Times New Roman"/>
          <w:i/>
          <w:iCs/>
          <w:noProof/>
          <w:sz w:val="20"/>
          <w:szCs w:val="24"/>
        </w:rPr>
        <w:t>6</w:t>
      </w:r>
      <w:r w:rsidRPr="005E48B3">
        <w:rPr>
          <w:rFonts w:ascii="Calisto MT" w:hAnsi="Calisto MT" w:cs="Times New Roman"/>
          <w:noProof/>
          <w:sz w:val="20"/>
          <w:szCs w:val="24"/>
        </w:rPr>
        <w:t>(1), 116–124. https://doi.org/10.23887/jisd.v6i1.41429</w:t>
      </w:r>
    </w:p>
    <w:p w:rsidR="007F075B" w:rsidRPr="005D3488" w:rsidRDefault="00D96B3F" w:rsidP="005E48B3">
      <w:pPr>
        <w:widowControl w:val="0"/>
        <w:autoSpaceDE w:val="0"/>
        <w:autoSpaceDN w:val="0"/>
        <w:adjustRightInd w:val="0"/>
        <w:spacing w:after="120" w:line="240" w:lineRule="auto"/>
        <w:ind w:left="480" w:hanging="480"/>
        <w:rPr>
          <w:rFonts w:ascii="Calisto MT" w:hAnsi="Calisto MT" w:cs="Times New Roman"/>
          <w:sz w:val="20"/>
          <w:szCs w:val="20"/>
          <w:lang w:val="en-US"/>
        </w:rPr>
      </w:pPr>
      <w:r>
        <w:rPr>
          <w:rFonts w:ascii="Calisto MT" w:hAnsi="Calisto MT" w:cs="Times New Roman"/>
          <w:sz w:val="20"/>
          <w:szCs w:val="20"/>
          <w:lang w:val="en-US"/>
        </w:rPr>
        <w:fldChar w:fldCharType="end"/>
      </w:r>
    </w:p>
    <w:sectPr w:rsidR="007F075B" w:rsidRPr="005D3488" w:rsidSect="008917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01B" w:rsidRDefault="0035701B" w:rsidP="002F378A">
      <w:pPr>
        <w:spacing w:after="0" w:line="240" w:lineRule="auto"/>
      </w:pPr>
      <w:r>
        <w:separator/>
      </w:r>
    </w:p>
  </w:endnote>
  <w:endnote w:type="continuationSeparator" w:id="0">
    <w:p w:rsidR="0035701B" w:rsidRDefault="0035701B"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EndPr/>
    <w:sdtContent>
      <w:p w:rsidR="00542AC2" w:rsidRPr="004D2B29" w:rsidRDefault="00076C65"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-99060</wp:posOffset>
                  </wp:positionV>
                  <wp:extent cx="5786755" cy="0"/>
                  <wp:effectExtent l="12700" t="15240" r="10795" b="1333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" strokeweight="1.5pt"/>
              </w:pict>
            </mc:Fallback>
          </mc:AlternateContent>
        </w:r>
        <w:r w:rsidR="008917C2" w:rsidRPr="004D2B29">
          <w:rPr>
            <w:rFonts w:cstheme="minorHAnsi"/>
            <w:sz w:val="20"/>
            <w:szCs w:val="20"/>
            <w:lang w:val="en-US"/>
          </w:rPr>
          <w:t xml:space="preserve"> (Title)</w:t>
        </w:r>
        <w:r w:rsidR="008917C2" w:rsidRPr="004D2B29">
          <w:rPr>
            <w:rFonts w:cstheme="minorHAns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Pr="00885DB5" w:rsidRDefault="00076C65">
    <w:pPr>
      <w:pStyle w:val="Footer"/>
      <w:rPr>
        <w:rFonts w:ascii="Arial Rounded MT Bold" w:hAnsi="Arial Rounded MT Bold"/>
        <w:sz w:val="14"/>
        <w:szCs w:val="16"/>
        <w:lang w:val="en-US"/>
      </w:rPr>
    </w:pPr>
    <w:r>
      <w:rPr>
        <w:rFonts w:ascii="Arial Rounded MT Bold" w:hAnsi="Arial Rounded MT Bold"/>
        <w:b/>
        <w:noProof/>
        <w:sz w:val="14"/>
        <w:szCs w:val="16"/>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Sn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E1xxKcfAgAAPQQAAA4AAAAAAAAAAAAAAAAALgIAAGRycy9lMm9Eb2MueG1sUEsBAi0A&#10;FAAGAAgAAAAhAOTfZsnaAAAACgEAAA8AAAAAAAAAAAAAAAAAeQQAAGRycy9kb3ducmV2LnhtbFBL&#10;BQYAAAAABAAEAPMAAACABQAAAAA=&#10;" strokeweight="1.5pt"/>
          </w:pict>
        </mc:Fallback>
      </mc:AlternateContent>
    </w:r>
    <w:r w:rsidR="00885DB5" w:rsidRPr="00885DB5">
      <w:rPr>
        <w:rFonts w:ascii="Arial Rounded MT Bold" w:hAnsi="Arial Rounded MT Bold" w:cs="Times New Roman"/>
        <w:b/>
        <w:sz w:val="14"/>
        <w:szCs w:val="16"/>
        <w:lang w:val="en-US"/>
      </w:rPr>
      <w:t>International Journal of Research in Counseling</w:t>
    </w:r>
    <w:r w:rsidR="00BC525C">
      <w:rPr>
        <w:rFonts w:ascii="Arial Rounded MT Bold" w:hAnsi="Arial Rounded MT Bold" w:cs="Times New Roman"/>
        <w:b/>
        <w:sz w:val="14"/>
        <w:szCs w:val="16"/>
        <w:lang w:val="en-US"/>
      </w:rPr>
      <w:t xml:space="preserve"> and Education</w:t>
    </w:r>
    <w:r w:rsidR="000111C1" w:rsidRPr="00885DB5">
      <w:rPr>
        <w:rFonts w:ascii="Arial Rounded MT Bold" w:hAnsi="Arial Rounded MT Bold"/>
        <w:sz w:val="14"/>
        <w:szCs w:val="16"/>
      </w:rPr>
      <w:t xml:space="preserve">, </w:t>
    </w:r>
    <w:r w:rsidR="008A013A" w:rsidRPr="00885DB5">
      <w:rPr>
        <w:rFonts w:ascii="Arial Rounded MT Bold" w:hAnsi="Arial Rounded MT Bold"/>
        <w:sz w:val="14"/>
        <w:szCs w:val="16"/>
      </w:rPr>
      <w:t xml:space="preserve">Open Access Journal: </w:t>
    </w:r>
    <w:r w:rsidR="000111C1" w:rsidRPr="00885DB5">
      <w:rPr>
        <w:rFonts w:ascii="Arial Rounded MT Bold" w:hAnsi="Arial Rounded MT Bold"/>
        <w:sz w:val="14"/>
        <w:szCs w:val="16"/>
      </w:rPr>
      <w:t>http://</w:t>
    </w:r>
    <w:r w:rsidR="00885DB5" w:rsidRPr="00885DB5">
      <w:rPr>
        <w:rFonts w:ascii="Arial Rounded MT Bold" w:hAnsi="Arial Rounded MT Bold"/>
        <w:sz w:val="14"/>
        <w:szCs w:val="16"/>
        <w:lang w:val="en-US"/>
      </w:rPr>
      <w:t>ppsfip.ppj.unp.ac.id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Pr="00EF1E06" w:rsidRDefault="00076C65"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3DHwIAAD0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HifTcM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01B" w:rsidRDefault="0035701B" w:rsidP="002F378A">
      <w:pPr>
        <w:spacing w:after="0" w:line="240" w:lineRule="auto"/>
      </w:pPr>
      <w:r>
        <w:separator/>
      </w:r>
    </w:p>
  </w:footnote>
  <w:footnote w:type="continuationSeparator" w:id="0">
    <w:p w:rsidR="0035701B" w:rsidRDefault="0035701B"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EndPr/>
    <w:sdtContent>
      <w:p w:rsidR="00522F95" w:rsidRPr="004D2B29" w:rsidRDefault="00522F95" w:rsidP="00CA02A0">
        <w:pPr>
          <w:pStyle w:val="Footer"/>
          <w:tabs>
            <w:tab w:val="clear" w:pos="9026"/>
            <w:tab w:val="left" w:pos="8222"/>
          </w:tabs>
          <w:rPr>
            <w:rFonts w:cstheme="minorHAnsi"/>
            <w:lang w:val="en-US"/>
          </w:rPr>
        </w:pPr>
      </w:p>
      <w:p w:rsidR="002B0575" w:rsidRPr="004D2B29" w:rsidRDefault="00885DB5" w:rsidP="00CA02A0">
        <w:pPr>
          <w:pStyle w:val="Footer"/>
          <w:tabs>
            <w:tab w:val="clear" w:pos="9026"/>
            <w:tab w:val="left" w:pos="8222"/>
          </w:tabs>
          <w:rPr>
            <w:rFonts w:cstheme="minorHAnsi"/>
          </w:rPr>
        </w:pPr>
        <w:r w:rsidRPr="00885DB5">
          <w:rPr>
            <w:rFonts w:ascii="Arial Rounded MT Bold" w:hAnsi="Arial Rounded MT Bold" w:cs="Times New Roman"/>
            <w:b/>
            <w:sz w:val="14"/>
            <w:szCs w:val="16"/>
            <w:lang w:val="en-US"/>
          </w:rPr>
          <w:t>International Journal of Research in Counseling</w:t>
        </w:r>
        <w:r w:rsidR="00BC525C">
          <w:rPr>
            <w:rFonts w:ascii="Arial Rounded MT Bold" w:hAnsi="Arial Rounded MT Bold" w:cs="Times New Roman"/>
            <w:b/>
            <w:sz w:val="14"/>
            <w:szCs w:val="16"/>
            <w:lang w:val="en-US"/>
          </w:rPr>
          <w:t xml:space="preserve"> and Education</w:t>
        </w:r>
        <w:r w:rsidR="00295AE1">
          <w:rPr>
            <w:rFonts w:ascii="Times New Roman" w:hAnsi="Times New Roman" w:cs="Times New Roman"/>
            <w:b/>
            <w:sz w:val="14"/>
            <w:lang w:val="en-US"/>
          </w:rPr>
          <w:t xml:space="preserve">, </w:t>
        </w:r>
        <w:r w:rsidR="00295AE1" w:rsidRPr="00885DB5">
          <w:rPr>
            <w:rFonts w:ascii="Arial Rounded MT Bold" w:hAnsi="Arial Rounded MT Bold" w:cs="Times New Roman"/>
            <w:sz w:val="14"/>
            <w:lang w:val="en-US"/>
          </w:rPr>
          <w:t>Vol 1 No 1 2018</w:t>
        </w:r>
        <w:r w:rsidR="00A6787D" w:rsidRPr="004D2B29">
          <w:rPr>
            <w:rFonts w:cstheme="minorHAnsi"/>
          </w:rPr>
          <w:t xml:space="preserve"> </w:t>
        </w:r>
        <w:r w:rsidR="00A6787D" w:rsidRPr="004D2B29">
          <w:rPr>
            <w:rFonts w:cstheme="minorHAnsi"/>
            <w:lang w:val="en-US"/>
          </w:rPr>
          <w:tab/>
        </w:r>
        <w:r w:rsidR="00522F95" w:rsidRPr="004D2B29">
          <w:rPr>
            <w:rFonts w:cstheme="minorHAnsi"/>
            <w:lang w:val="en-US"/>
          </w:rPr>
          <w:t xml:space="preserve">             </w:t>
        </w:r>
        <w:r w:rsidR="0080629E" w:rsidRPr="004D2B29">
          <w:rPr>
            <w:rFonts w:cstheme="minorHAnsi"/>
          </w:rPr>
          <w:fldChar w:fldCharType="begin"/>
        </w:r>
        <w:r w:rsidR="00B954B5" w:rsidRPr="004D2B29">
          <w:rPr>
            <w:rFonts w:cstheme="minorHAnsi"/>
          </w:rPr>
          <w:instrText xml:space="preserve"> PAGE   \* MERGEFORMAT </w:instrText>
        </w:r>
        <w:r w:rsidR="0080629E" w:rsidRPr="004D2B29">
          <w:rPr>
            <w:rFonts w:cstheme="minorHAnsi"/>
          </w:rPr>
          <w:fldChar w:fldCharType="separate"/>
        </w:r>
        <w:r w:rsidR="00895B0A">
          <w:rPr>
            <w:rFonts w:cstheme="minorHAnsi"/>
            <w:noProof/>
          </w:rPr>
          <w:t>6</w:t>
        </w:r>
        <w:r w:rsidR="0080629E" w:rsidRPr="004D2B29">
          <w:rPr>
            <w:rFonts w:cstheme="minorHAnsi"/>
          </w:rPr>
          <w:fldChar w:fldCharType="end"/>
        </w:r>
      </w:p>
    </w:sdtContent>
  </w:sdt>
  <w:p w:rsidR="009F2072" w:rsidRPr="004D2B29" w:rsidRDefault="00076C65">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sl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EndPr/>
    <w:sdtContent>
      <w:p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1F7A29" w:rsidRPr="004D2B29">
          <w:rPr>
            <w:rFonts w:cstheme="minorHAnsi"/>
            <w:color w:val="000000" w:themeColor="text1"/>
            <w:lang w:val="en-US"/>
          </w:rPr>
          <w:t>Author name</w:t>
        </w:r>
        <w:r w:rsidR="001F7A29" w:rsidRPr="004D2B29">
          <w:rPr>
            <w:rFonts w:cstheme="minorHAnsi"/>
            <w:color w:val="000000" w:themeColor="text1"/>
          </w:rPr>
          <w:t xml:space="preserve"> 1, </w:t>
        </w:r>
        <w:r w:rsidR="001F7A29" w:rsidRPr="004D2B29">
          <w:rPr>
            <w:rFonts w:cstheme="minorHAnsi"/>
            <w:color w:val="000000" w:themeColor="text1"/>
            <w:lang w:val="en-US"/>
          </w:rPr>
          <w:t>Author name</w:t>
        </w:r>
        <w:r w:rsidR="001F7A29" w:rsidRPr="004D2B29">
          <w:rPr>
            <w:rFonts w:cstheme="minorHAnsi"/>
            <w:color w:val="000000" w:themeColor="text1"/>
          </w:rPr>
          <w:t>2</w:t>
        </w:r>
        <w:r w:rsidRPr="004D2B29">
          <w:rPr>
            <w:rFonts w:cstheme="minorHAnsi"/>
            <w:color w:val="000000" w:themeColor="text1"/>
            <w:lang w:val="en-US"/>
          </w:rPr>
          <w:t xml:space="preserve">       </w:t>
        </w:r>
        <w:r w:rsidR="0080629E" w:rsidRPr="004D2B29">
          <w:rPr>
            <w:rFonts w:cstheme="minorHAnsi"/>
          </w:rPr>
          <w:fldChar w:fldCharType="begin"/>
        </w:r>
        <w:r w:rsidRPr="004D2B29">
          <w:rPr>
            <w:rFonts w:cstheme="minorHAnsi"/>
          </w:rPr>
          <w:instrText xml:space="preserve"> PAGE   \* MERGEFORMAT </w:instrText>
        </w:r>
        <w:r w:rsidR="0080629E" w:rsidRPr="004D2B29">
          <w:rPr>
            <w:rFonts w:cstheme="minorHAnsi"/>
          </w:rPr>
          <w:fldChar w:fldCharType="separate"/>
        </w:r>
        <w:r w:rsidR="00895B0A">
          <w:rPr>
            <w:rFonts w:cstheme="minorHAnsi"/>
            <w:noProof/>
          </w:rPr>
          <w:t>7</w:t>
        </w:r>
        <w:r w:rsidR="0080629E" w:rsidRPr="004D2B29">
          <w:rPr>
            <w:rFonts w:cstheme="minorHAnsi"/>
          </w:rPr>
          <w:fldChar w:fldCharType="end"/>
        </w:r>
        <w:r w:rsidRPr="004D2B29">
          <w:rPr>
            <w:rFonts w:cstheme="minorHAnsi"/>
            <w:lang w:val="en-US"/>
          </w:rPr>
          <w:t xml:space="preserve">  </w:t>
        </w:r>
      </w:p>
      <w:p w:rsidR="00B032CC" w:rsidRPr="004D2B29" w:rsidRDefault="0035701B" w:rsidP="00A37B4A">
        <w:pPr>
          <w:tabs>
            <w:tab w:val="left" w:pos="426"/>
          </w:tabs>
          <w:autoSpaceDE w:val="0"/>
          <w:autoSpaceDN w:val="0"/>
          <w:adjustRightInd w:val="0"/>
          <w:spacing w:after="0" w:line="240" w:lineRule="auto"/>
          <w:ind w:left="426" w:right="423" w:hanging="426"/>
          <w:jc w:val="right"/>
          <w:rPr>
            <w:rFonts w:cstheme="minorHAnsi"/>
          </w:rPr>
        </w:pPr>
      </w:p>
    </w:sdtContent>
  </w:sdt>
  <w:p w:rsidR="00B032CC" w:rsidRPr="004D2B29" w:rsidRDefault="00076C65">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191135</wp:posOffset>
              </wp:positionV>
              <wp:extent cx="5770880" cy="0"/>
              <wp:effectExtent l="12700" t="10160" r="17145" b="1841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3FHwIAAD0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T1ntxR8CAAA9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9D" w:rsidRPr="001E53A8" w:rsidRDefault="00076C65" w:rsidP="00295AE1">
    <w:pPr>
      <w:pStyle w:val="Footer"/>
      <w:tabs>
        <w:tab w:val="clear" w:pos="4513"/>
      </w:tabs>
      <w:jc w:val="right"/>
      <w:rPr>
        <w:rFonts w:ascii="Times New Roman" w:hAnsi="Times New Roman" w:cs="Times New Roman"/>
        <w:b/>
        <w:lang w:val="en-US"/>
      </w:rPr>
    </w:pPr>
    <w:r>
      <w:rPr>
        <w:noProof/>
        <w:lang w:val="en-US"/>
      </w:rPr>
      <w:drawing>
        <wp:anchor distT="0" distB="0" distL="114300" distR="114300" simplePos="0" relativeHeight="251676672" behindDoc="0" locked="0" layoutInCell="1" allowOverlap="1">
          <wp:simplePos x="0" y="0"/>
          <wp:positionH relativeFrom="column">
            <wp:posOffset>165735</wp:posOffset>
          </wp:positionH>
          <wp:positionV relativeFrom="paragraph">
            <wp:posOffset>-36830</wp:posOffset>
          </wp:positionV>
          <wp:extent cx="636270" cy="643255"/>
          <wp:effectExtent l="0" t="0" r="0" b="4445"/>
          <wp:wrapNone/>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643255"/>
                  </a:xfrm>
                  <a:prstGeom prst="rect">
                    <a:avLst/>
                  </a:prstGeom>
                  <a:noFill/>
                </pic:spPr>
              </pic:pic>
            </a:graphicData>
          </a:graphic>
          <wp14:sizeRelH relativeFrom="page">
            <wp14:pctWidth>0</wp14:pctWidth>
          </wp14:sizeRelH>
          <wp14:sizeRelV relativeFrom="page">
            <wp14:pctHeight>0</wp14:pctHeight>
          </wp14:sizeRelV>
        </wp:anchor>
      </w:drawing>
    </w:r>
    <w:r w:rsidR="00295AE1">
      <w:rPr>
        <w:rFonts w:ascii="Times New Roman" w:hAnsi="Times New Roman" w:cs="Times New Roman"/>
        <w:b/>
        <w:lang w:val="en-US"/>
      </w:rPr>
      <w:t xml:space="preserve">International Journal of Research in Counseling </w:t>
    </w:r>
    <w:r w:rsidR="00764C5C">
      <w:rPr>
        <w:rFonts w:ascii="Times New Roman" w:hAnsi="Times New Roman" w:cs="Times New Roman"/>
        <w:b/>
        <w:lang w:val="en-US"/>
      </w:rPr>
      <w:t>and Education</w:t>
    </w:r>
    <w:r w:rsidR="00712F37" w:rsidRPr="001E53A8">
      <w:rPr>
        <w:rFonts w:ascii="Times New Roman" w:hAnsi="Times New Roman" w:cs="Times New Roman"/>
        <w:b/>
        <w:lang w:val="en-US"/>
      </w:rPr>
      <w:t xml:space="preserve"> </w:t>
    </w:r>
  </w:p>
  <w:p w:rsidR="00A4289C" w:rsidRPr="00C354FA" w:rsidRDefault="009E1326" w:rsidP="00295AE1">
    <w:pPr>
      <w:pStyle w:val="Footer"/>
      <w:tabs>
        <w:tab w:val="clear" w:pos="4513"/>
      </w:tabs>
      <w:jc w:val="right"/>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rsidR="009114C9" w:rsidRDefault="00A4289C" w:rsidP="00295AE1">
    <w:pPr>
      <w:pStyle w:val="Footer"/>
      <w:tabs>
        <w:tab w:val="clear" w:pos="4513"/>
      </w:tabs>
      <w:jc w:val="right"/>
      <w:rPr>
        <w:rFonts w:ascii="Arial" w:hAnsi="Arial" w:cs="Arial"/>
        <w:sz w:val="16"/>
        <w:lang w:val="en-US"/>
      </w:rPr>
    </w:pPr>
    <w:r w:rsidRPr="00C354FA">
      <w:rPr>
        <w:rFonts w:ascii="Arial" w:hAnsi="Arial" w:cs="Arial"/>
        <w:sz w:val="16"/>
        <w:lang w:val="en-US"/>
      </w:rPr>
      <w:t xml:space="preserve">ISSN: Print </w:t>
    </w:r>
    <w:r w:rsidRPr="00C354FA">
      <w:rPr>
        <w:rFonts w:ascii="Arial" w:hAnsi="Arial" w:cs="Arial"/>
        <w:bCs/>
        <w:sz w:val="16"/>
        <w:lang w:val="en-US"/>
      </w:rPr>
      <w:t xml:space="preserve">1412-9760 – Online </w:t>
    </w:r>
    <w:r w:rsidR="003E7EDB" w:rsidRPr="00C354FA">
      <w:rPr>
        <w:rFonts w:ascii="Arial" w:hAnsi="Arial" w:cs="Arial"/>
        <w:sz w:val="16"/>
        <w:lang w:val="en-US"/>
      </w:rPr>
      <w:t>2541-5948</w:t>
    </w:r>
  </w:p>
  <w:p w:rsidR="00694735" w:rsidRPr="00694735" w:rsidRDefault="009114C9" w:rsidP="00295AE1">
    <w:pPr>
      <w:pStyle w:val="Header"/>
      <w:tabs>
        <w:tab w:val="clear" w:pos="4513"/>
        <w:tab w:val="clear" w:pos="9026"/>
        <w:tab w:val="left" w:pos="1942"/>
      </w:tabs>
      <w:ind w:left="-142" w:firstLine="142"/>
      <w:jc w:val="right"/>
      <w:rPr>
        <w:sz w:val="18"/>
        <w:szCs w:val="20"/>
        <w:lang w:val="en-US"/>
      </w:rPr>
    </w:pPr>
    <w:r w:rsidRPr="00426FB6">
      <w:rPr>
        <w:sz w:val="18"/>
        <w:szCs w:val="20"/>
        <w:lang w:val="en-US"/>
      </w:rPr>
      <w:t xml:space="preserve">DOI: </w:t>
    </w:r>
    <w:r w:rsidR="00694735" w:rsidRPr="00694735">
      <w:rPr>
        <w:sz w:val="18"/>
        <w:szCs w:val="20"/>
        <w:lang w:val="en-US"/>
      </w:rPr>
      <w:t>10.24036/</w:t>
    </w:r>
    <w:r w:rsidR="00694735">
      <w:rPr>
        <w:sz w:val="18"/>
        <w:szCs w:val="20"/>
        <w:lang w:val="en-US"/>
      </w:rPr>
      <w:t>xxxxxxxxxxx-x-xx</w:t>
    </w:r>
  </w:p>
  <w:p w:rsidR="00B032CC" w:rsidRPr="009E059D" w:rsidRDefault="00076C65" w:rsidP="00295AE1">
    <w:pPr>
      <w:pStyle w:val="Footer"/>
      <w:tabs>
        <w:tab w:val="clear" w:pos="4513"/>
      </w:tabs>
      <w:jc w:val="right"/>
      <w:rPr>
        <w:rFonts w:ascii="Arial" w:hAnsi="Arial" w:cs="Arial"/>
        <w:i/>
        <w:sz w:val="18"/>
        <w:lang w:val="en-US"/>
      </w:rPr>
    </w:pPr>
    <w:r>
      <w:rPr>
        <w:rFonts w:ascii="Arial" w:hAnsi="Arial" w:cs="Arial"/>
        <w:noProof/>
        <w:sz w:val="18"/>
        <w:lang w:val="en-US"/>
      </w:rPr>
      <mc:AlternateContent>
        <mc:Choice Requires="wps">
          <w:drawing>
            <wp:anchor distT="0" distB="0" distL="114300" distR="114300" simplePos="0" relativeHeight="251677696" behindDoc="0" locked="0" layoutInCell="1" allowOverlap="1">
              <wp:simplePos x="0" y="0"/>
              <wp:positionH relativeFrom="column">
                <wp:posOffset>170815</wp:posOffset>
              </wp:positionH>
              <wp:positionV relativeFrom="paragraph">
                <wp:posOffset>41910</wp:posOffset>
              </wp:positionV>
              <wp:extent cx="615950" cy="248285"/>
              <wp:effectExtent l="0" t="0" r="12700" b="184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28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16C0C" w:rsidRPr="00816C0C" w:rsidRDefault="00816C0C" w:rsidP="00816C0C">
                          <w:pPr>
                            <w:pStyle w:val="Footer"/>
                            <w:jc w:val="center"/>
                            <w:rPr>
                              <w:rFonts w:ascii="Arial Rounded MT Bold" w:hAnsi="Arial Rounded MT Bold"/>
                              <w:sz w:val="20"/>
                              <w:lang w:val="en-US"/>
                            </w:rPr>
                          </w:pPr>
                          <w:r w:rsidRPr="00816C0C">
                            <w:rPr>
                              <w:rFonts w:ascii="Arial Rounded MT Bold" w:hAnsi="Arial Rounded MT Bold"/>
                              <w:sz w:val="20"/>
                              <w:lang w:val="en-US"/>
                            </w:rPr>
                            <w:t>IJR</w:t>
                          </w:r>
                          <w:r w:rsidR="00764C5C">
                            <w:rPr>
                              <w:rFonts w:ascii="Arial Rounded MT Bold" w:hAnsi="Arial Rounded MT Bold"/>
                              <w:sz w:val="20"/>
                              <w:lang w:val="en-US"/>
                            </w:rPr>
                            <w:t>i</w:t>
                          </w:r>
                          <w:r w:rsidRPr="00816C0C">
                            <w:rPr>
                              <w:rFonts w:ascii="Arial Rounded MT Bold" w:hAnsi="Arial Rounded MT Bold"/>
                              <w:sz w:val="20"/>
                              <w:lang w:val="en-US"/>
                            </w:rPr>
                            <w:t>C</w:t>
                          </w:r>
                          <w:r w:rsidR="00764C5C">
                            <w:rPr>
                              <w:rFonts w:ascii="Arial Rounded MT Bold" w:hAnsi="Arial Rounded MT Bold"/>
                              <w:sz w:val="20"/>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45pt;margin-top:3.3pt;width:48.5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" filled="f" strokecolor="white [3212]">
              <v:textbox>
                <w:txbxContent>
                  <w:p w:rsidR="00816C0C" w:rsidRPr="00816C0C" w:rsidRDefault="00816C0C" w:rsidP="00816C0C">
                    <w:pPr>
                      <w:pStyle w:val="Footer"/>
                      <w:jc w:val="center"/>
                      <w:rPr>
                        <w:rFonts w:ascii="Arial Rounded MT Bold" w:hAnsi="Arial Rounded MT Bold"/>
                        <w:sz w:val="20"/>
                        <w:lang w:val="en-US"/>
                      </w:rPr>
                    </w:pPr>
                    <w:proofErr w:type="spellStart"/>
                    <w:r w:rsidRPr="00816C0C">
                      <w:rPr>
                        <w:rFonts w:ascii="Arial Rounded MT Bold" w:hAnsi="Arial Rounded MT Bold"/>
                        <w:sz w:val="20"/>
                        <w:lang w:val="en-US"/>
                      </w:rPr>
                      <w:t>IJR</w:t>
                    </w:r>
                    <w:r w:rsidR="00764C5C">
                      <w:rPr>
                        <w:rFonts w:ascii="Arial Rounded MT Bold" w:hAnsi="Arial Rounded MT Bold"/>
                        <w:sz w:val="20"/>
                        <w:lang w:val="en-US"/>
                      </w:rPr>
                      <w:t>i</w:t>
                    </w:r>
                    <w:r w:rsidRPr="00816C0C">
                      <w:rPr>
                        <w:rFonts w:ascii="Arial Rounded MT Bold" w:hAnsi="Arial Rounded MT Bold"/>
                        <w:sz w:val="20"/>
                        <w:lang w:val="en-US"/>
                      </w:rPr>
                      <w:t>C</w:t>
                    </w:r>
                    <w:r w:rsidR="00764C5C">
                      <w:rPr>
                        <w:rFonts w:ascii="Arial Rounded MT Bold" w:hAnsi="Arial Rounded MT Bold"/>
                        <w:sz w:val="20"/>
                        <w:lang w:val="en-US"/>
                      </w:rPr>
                      <w:t>E</w:t>
                    </w:r>
                    <w:proofErr w:type="spellEnd"/>
                  </w:p>
                </w:txbxContent>
              </v:textbox>
            </v:rect>
          </w:pict>
        </mc:Fallback>
      </mc:AlternateContent>
    </w:r>
    <w:r w:rsidR="00814EDB" w:rsidRPr="009E059D">
      <w:rPr>
        <w:rFonts w:ascii="Arial" w:hAnsi="Arial" w:cs="Arial"/>
        <w:i/>
        <w:vanish/>
        <w:sz w:val="18"/>
        <w:lang w:val="en-US"/>
      </w:rPr>
      <w:t xml:space="preserve">   Nomor 2</w:t>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r w:rsidR="00814EDB" w:rsidRPr="009E059D">
      <w:rPr>
        <w:rFonts w:ascii="Arial" w:hAnsi="Arial" w:cs="Arial"/>
        <w:i/>
        <w:vanish/>
        <w:sz w:val="18"/>
        <w:lang w:val="en-US"/>
      </w:rPr>
      <w:pgNum/>
    </w:r>
  </w:p>
  <w:p w:rsidR="007154D1" w:rsidRPr="00C3205B" w:rsidRDefault="00076C65" w:rsidP="00295AE1">
    <w:pPr>
      <w:autoSpaceDE w:val="0"/>
      <w:autoSpaceDN w:val="0"/>
      <w:adjustRightInd w:val="0"/>
      <w:spacing w:after="0"/>
      <w:jc w:val="right"/>
      <w:rPr>
        <w:rFonts w:cstheme="minorHAnsi"/>
        <w:sz w:val="16"/>
        <w:szCs w:val="16"/>
        <w:lang w:val="en-US"/>
      </w:rPr>
    </w:pPr>
    <w:r>
      <w:rPr>
        <w:rFonts w:ascii="Arial" w:hAnsi="Arial" w:cs="Arial"/>
        <w:noProof/>
        <w:sz w:val="18"/>
        <w:lang w:val="en-US"/>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64135</wp:posOffset>
              </wp:positionV>
              <wp:extent cx="1383030" cy="248285"/>
              <wp:effectExtent l="0" t="0" r="2667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24828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32CC" w:rsidRPr="00295AE1" w:rsidRDefault="009E1326" w:rsidP="009E059D">
                          <w:pPr>
                            <w:pStyle w:val="Footer"/>
                            <w:rPr>
                              <w:i/>
                              <w:sz w:val="16"/>
                              <w:lang w:val="en-US"/>
                            </w:rPr>
                          </w:pPr>
                          <w:r w:rsidRPr="00A4289C">
                            <w:rPr>
                              <w:i/>
                              <w:sz w:val="16"/>
                            </w:rPr>
                            <w:t>http://</w:t>
                          </w:r>
                          <w:r w:rsidR="00295AE1">
                            <w:rPr>
                              <w:i/>
                              <w:sz w:val="16"/>
                              <w:lang w:val="en-US"/>
                            </w:rPr>
                            <w:t>pps</w:t>
                          </w:r>
                          <w:r w:rsidR="00816C0C">
                            <w:rPr>
                              <w:i/>
                              <w:sz w:val="16"/>
                              <w:lang w:val="en-US"/>
                            </w:rPr>
                            <w:t>fip</w:t>
                          </w:r>
                          <w:r w:rsidR="00295AE1">
                            <w:rPr>
                              <w:i/>
                              <w:sz w:val="16"/>
                              <w:lang w:val="en-US"/>
                            </w:rPr>
                            <w:t>.ppj.unp.ac.id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pt;margin-top:5.05pt;width:108.9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" filled="f" strokecolor="white [3212]">
              <v:textbox>
                <w:txbxContent>
                  <w:p w:rsidR="00B032CC" w:rsidRPr="00295AE1" w:rsidRDefault="009E1326" w:rsidP="009E059D">
                    <w:pPr>
                      <w:pStyle w:val="Footer"/>
                      <w:rPr>
                        <w:i/>
                        <w:sz w:val="16"/>
                        <w:lang w:val="en-US"/>
                      </w:rPr>
                    </w:pPr>
                    <w:r w:rsidRPr="00A4289C">
                      <w:rPr>
                        <w:i/>
                        <w:sz w:val="16"/>
                      </w:rPr>
                      <w:t>http://</w:t>
                    </w:r>
                    <w:r w:rsidR="00295AE1">
                      <w:rPr>
                        <w:i/>
                        <w:sz w:val="16"/>
                        <w:lang w:val="en-US"/>
                      </w:rPr>
                      <w:t>pps</w:t>
                    </w:r>
                    <w:r w:rsidR="00816C0C">
                      <w:rPr>
                        <w:i/>
                        <w:sz w:val="16"/>
                        <w:lang w:val="en-US"/>
                      </w:rPr>
                      <w:t>fip</w:t>
                    </w:r>
                    <w:r w:rsidR="00295AE1">
                      <w:rPr>
                        <w:i/>
                        <w:sz w:val="16"/>
                        <w:lang w:val="en-US"/>
                      </w:rPr>
                      <w:t>.ppj.unp.ac.id</w:t>
                    </w:r>
                  </w:p>
                </w:txbxContent>
              </v:textbox>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rsidR="001706E0" w:rsidRPr="007D3B4B" w:rsidRDefault="00076C65"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8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60981"/>
    <w:multiLevelType w:val="hybridMultilevel"/>
    <w:tmpl w:val="4FF2748A"/>
    <w:lvl w:ilvl="0" w:tplc="4FE0D1C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F3083"/>
    <w:multiLevelType w:val="hybridMultilevel"/>
    <w:tmpl w:val="BEA2CB3A"/>
    <w:lvl w:ilvl="0" w:tplc="4D00860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86F81"/>
    <w:multiLevelType w:val="hybridMultilevel"/>
    <w:tmpl w:val="F8E885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42AD5"/>
    <w:multiLevelType w:val="hybridMultilevel"/>
    <w:tmpl w:val="C91C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13D1F"/>
    <w:multiLevelType w:val="hybridMultilevel"/>
    <w:tmpl w:val="5F189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23006"/>
    <w:multiLevelType w:val="hybridMultilevel"/>
    <w:tmpl w:val="DA1888BC"/>
    <w:lvl w:ilvl="0" w:tplc="7E6C74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7"/>
  </w:num>
  <w:num w:numId="6">
    <w:abstractNumId w:val="12"/>
  </w:num>
  <w:num w:numId="7">
    <w:abstractNumId w:val="3"/>
  </w:num>
  <w:num w:numId="8">
    <w:abstractNumId w:val="8"/>
  </w:num>
  <w:num w:numId="9">
    <w:abstractNumId w:val="6"/>
  </w:num>
  <w:num w:numId="10">
    <w:abstractNumId w:val="11"/>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D"/>
    <w:rsid w:val="00001C13"/>
    <w:rsid w:val="000111C1"/>
    <w:rsid w:val="0001629F"/>
    <w:rsid w:val="00054684"/>
    <w:rsid w:val="00076C65"/>
    <w:rsid w:val="00093C63"/>
    <w:rsid w:val="000B0344"/>
    <w:rsid w:val="000C72BA"/>
    <w:rsid w:val="000E1584"/>
    <w:rsid w:val="000E3CB2"/>
    <w:rsid w:val="00114AEB"/>
    <w:rsid w:val="001416A1"/>
    <w:rsid w:val="00166EED"/>
    <w:rsid w:val="001676B5"/>
    <w:rsid w:val="001706E0"/>
    <w:rsid w:val="001944FA"/>
    <w:rsid w:val="001C0A7A"/>
    <w:rsid w:val="001D760D"/>
    <w:rsid w:val="001E53A8"/>
    <w:rsid w:val="001E7CEB"/>
    <w:rsid w:val="001F00BA"/>
    <w:rsid w:val="001F4CDE"/>
    <w:rsid w:val="001F7A29"/>
    <w:rsid w:val="00223BC4"/>
    <w:rsid w:val="002324EE"/>
    <w:rsid w:val="00233262"/>
    <w:rsid w:val="0026295B"/>
    <w:rsid w:val="00262CBD"/>
    <w:rsid w:val="0026683F"/>
    <w:rsid w:val="002773B4"/>
    <w:rsid w:val="00295AE1"/>
    <w:rsid w:val="002A2DF0"/>
    <w:rsid w:val="002A68DE"/>
    <w:rsid w:val="002B0575"/>
    <w:rsid w:val="002C5ABB"/>
    <w:rsid w:val="002D3936"/>
    <w:rsid w:val="002F378A"/>
    <w:rsid w:val="00305CF7"/>
    <w:rsid w:val="00322F1A"/>
    <w:rsid w:val="00323F8F"/>
    <w:rsid w:val="00342403"/>
    <w:rsid w:val="00355F91"/>
    <w:rsid w:val="0035701B"/>
    <w:rsid w:val="003858F3"/>
    <w:rsid w:val="003A7EE6"/>
    <w:rsid w:val="003B03D6"/>
    <w:rsid w:val="003B5582"/>
    <w:rsid w:val="003B6C40"/>
    <w:rsid w:val="003E2D82"/>
    <w:rsid w:val="003E7EDB"/>
    <w:rsid w:val="00450EE0"/>
    <w:rsid w:val="00464D98"/>
    <w:rsid w:val="004702CB"/>
    <w:rsid w:val="004875C5"/>
    <w:rsid w:val="00487C52"/>
    <w:rsid w:val="004A5672"/>
    <w:rsid w:val="004D06AE"/>
    <w:rsid w:val="004D2B29"/>
    <w:rsid w:val="005007C8"/>
    <w:rsid w:val="00514346"/>
    <w:rsid w:val="00522F95"/>
    <w:rsid w:val="00542AC2"/>
    <w:rsid w:val="005D3488"/>
    <w:rsid w:val="005D3AB1"/>
    <w:rsid w:val="005E48B3"/>
    <w:rsid w:val="005E6D9D"/>
    <w:rsid w:val="005F0093"/>
    <w:rsid w:val="006050A6"/>
    <w:rsid w:val="00612CC4"/>
    <w:rsid w:val="00622F52"/>
    <w:rsid w:val="006231A6"/>
    <w:rsid w:val="006277DF"/>
    <w:rsid w:val="0064003A"/>
    <w:rsid w:val="006513AD"/>
    <w:rsid w:val="00687F03"/>
    <w:rsid w:val="0069432C"/>
    <w:rsid w:val="00694735"/>
    <w:rsid w:val="00694B1A"/>
    <w:rsid w:val="006B7EF9"/>
    <w:rsid w:val="006D2312"/>
    <w:rsid w:val="006E1D40"/>
    <w:rsid w:val="006F3F7A"/>
    <w:rsid w:val="00712F37"/>
    <w:rsid w:val="0071384B"/>
    <w:rsid w:val="007154D1"/>
    <w:rsid w:val="007519C1"/>
    <w:rsid w:val="00764C5C"/>
    <w:rsid w:val="00784C80"/>
    <w:rsid w:val="007A6480"/>
    <w:rsid w:val="007C7C03"/>
    <w:rsid w:val="007D3B4B"/>
    <w:rsid w:val="007F075B"/>
    <w:rsid w:val="0080629E"/>
    <w:rsid w:val="00814EDB"/>
    <w:rsid w:val="00816C0C"/>
    <w:rsid w:val="008324D0"/>
    <w:rsid w:val="00842A7C"/>
    <w:rsid w:val="00854042"/>
    <w:rsid w:val="00866AE3"/>
    <w:rsid w:val="00870E7A"/>
    <w:rsid w:val="00871634"/>
    <w:rsid w:val="00885DB5"/>
    <w:rsid w:val="0088703B"/>
    <w:rsid w:val="008917C2"/>
    <w:rsid w:val="00895B0A"/>
    <w:rsid w:val="0089779A"/>
    <w:rsid w:val="008A013A"/>
    <w:rsid w:val="008A284A"/>
    <w:rsid w:val="008C6D71"/>
    <w:rsid w:val="008F517D"/>
    <w:rsid w:val="00905A94"/>
    <w:rsid w:val="009114C9"/>
    <w:rsid w:val="00930823"/>
    <w:rsid w:val="00937218"/>
    <w:rsid w:val="009414D9"/>
    <w:rsid w:val="009557ED"/>
    <w:rsid w:val="00962AC6"/>
    <w:rsid w:val="009675FB"/>
    <w:rsid w:val="00977B38"/>
    <w:rsid w:val="00993325"/>
    <w:rsid w:val="0099543A"/>
    <w:rsid w:val="009D1316"/>
    <w:rsid w:val="009E059D"/>
    <w:rsid w:val="009E1326"/>
    <w:rsid w:val="009F2072"/>
    <w:rsid w:val="00A05A8F"/>
    <w:rsid w:val="00A14026"/>
    <w:rsid w:val="00A2041E"/>
    <w:rsid w:val="00A37B4A"/>
    <w:rsid w:val="00A4289C"/>
    <w:rsid w:val="00A57587"/>
    <w:rsid w:val="00A60A60"/>
    <w:rsid w:val="00A65EF1"/>
    <w:rsid w:val="00A6787D"/>
    <w:rsid w:val="00A74BB4"/>
    <w:rsid w:val="00A84A90"/>
    <w:rsid w:val="00A930BB"/>
    <w:rsid w:val="00AA1F21"/>
    <w:rsid w:val="00AC54CF"/>
    <w:rsid w:val="00AD3822"/>
    <w:rsid w:val="00AF4F90"/>
    <w:rsid w:val="00B03044"/>
    <w:rsid w:val="00B032CC"/>
    <w:rsid w:val="00B26846"/>
    <w:rsid w:val="00B27E20"/>
    <w:rsid w:val="00B3160D"/>
    <w:rsid w:val="00B9102C"/>
    <w:rsid w:val="00B954B5"/>
    <w:rsid w:val="00BC525C"/>
    <w:rsid w:val="00C01ACB"/>
    <w:rsid w:val="00C13BB5"/>
    <w:rsid w:val="00C23929"/>
    <w:rsid w:val="00C252BA"/>
    <w:rsid w:val="00C3205B"/>
    <w:rsid w:val="00C354FA"/>
    <w:rsid w:val="00C4061C"/>
    <w:rsid w:val="00C545EE"/>
    <w:rsid w:val="00CA02A0"/>
    <w:rsid w:val="00CA2820"/>
    <w:rsid w:val="00CA4777"/>
    <w:rsid w:val="00CB414D"/>
    <w:rsid w:val="00CB5618"/>
    <w:rsid w:val="00D14608"/>
    <w:rsid w:val="00D25A12"/>
    <w:rsid w:val="00D32F94"/>
    <w:rsid w:val="00D3683D"/>
    <w:rsid w:val="00D42822"/>
    <w:rsid w:val="00D54B02"/>
    <w:rsid w:val="00D655FB"/>
    <w:rsid w:val="00D832C5"/>
    <w:rsid w:val="00D94F12"/>
    <w:rsid w:val="00D96B3F"/>
    <w:rsid w:val="00DC511F"/>
    <w:rsid w:val="00DE52DF"/>
    <w:rsid w:val="00DF604D"/>
    <w:rsid w:val="00E038CF"/>
    <w:rsid w:val="00E10E1F"/>
    <w:rsid w:val="00E23D45"/>
    <w:rsid w:val="00E23D4A"/>
    <w:rsid w:val="00E524DD"/>
    <w:rsid w:val="00EA0B00"/>
    <w:rsid w:val="00EA3814"/>
    <w:rsid w:val="00EE27F9"/>
    <w:rsid w:val="00EF1E06"/>
    <w:rsid w:val="00EF6AAA"/>
    <w:rsid w:val="00F0120A"/>
    <w:rsid w:val="00F45BF6"/>
    <w:rsid w:val="00F7263E"/>
    <w:rsid w:val="00FA298B"/>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table" w:customStyle="1" w:styleId="TableGrid1">
    <w:name w:val="Table Grid1"/>
    <w:basedOn w:val="TableNormal"/>
    <w:next w:val="TableGrid"/>
    <w:uiPriority w:val="59"/>
    <w:rsid w:val="006513AD"/>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table" w:customStyle="1" w:styleId="TableGrid1">
    <w:name w:val="Table Grid1"/>
    <w:basedOn w:val="TableNormal"/>
    <w:next w:val="TableGrid"/>
    <w:uiPriority w:val="59"/>
    <w:rsid w:val="006513AD"/>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x.doi.org/10.24036/02017617386-0-0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41F0-48D9-499F-A6B0-ADE47B7B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7</Pages>
  <Words>10712</Words>
  <Characters>61061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lenovo</cp:lastModifiedBy>
  <cp:revision>2</cp:revision>
  <cp:lastPrinted>2017-06-11T08:59:00Z</cp:lastPrinted>
  <dcterms:created xsi:type="dcterms:W3CDTF">2024-07-22T04:24:00Z</dcterms:created>
  <dcterms:modified xsi:type="dcterms:W3CDTF">2024-07-22T04:24:00Z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31529ded-5064-30b5-bec0-4df0fb54f454</vt:lpwstr>
  </property>
  <property fmtid="{D5CDD505-2E9C-101B-9397-08002B2CF9AE}" pid="24" name="Mendeley Citation Style_1">
    <vt:lpwstr>http://www.zotero.org/styles/apa</vt:lpwstr>
  </property>
</Properties>
</file>